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C44585">
        <w:tc>
          <w:tcPr>
            <w:tcW w:w="509" w:type="dxa"/>
          </w:tcPr>
          <w:p w:rsidR="00C44585" w:rsidRDefault="00471F0D">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C44585" w:rsidRDefault="00471F0D">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 65.020.</w:t>
            </w:r>
            <w:r>
              <w:rPr>
                <w:rFonts w:ascii="黑体" w:eastAsia="黑体" w:hAnsi="黑体" w:hint="eastAsia"/>
                <w:sz w:val="21"/>
                <w:szCs w:val="21"/>
              </w:rPr>
              <w:t>2</w:t>
            </w:r>
            <w:r>
              <w:rPr>
                <w:rFonts w:ascii="黑体" w:eastAsia="黑体" w:hAnsi="黑体"/>
                <w:sz w:val="21"/>
                <w:szCs w:val="21"/>
              </w:rPr>
              <w:t>0</w:t>
            </w:r>
            <w:r>
              <w:rPr>
                <w:rFonts w:ascii="黑体" w:eastAsia="黑体" w:hAnsi="黑体"/>
                <w:sz w:val="21"/>
                <w:szCs w:val="21"/>
              </w:rPr>
              <w:fldChar w:fldCharType="end"/>
            </w:r>
            <w:bookmarkEnd w:id="0"/>
          </w:p>
        </w:tc>
      </w:tr>
      <w:tr w:rsidR="00C44585">
        <w:tc>
          <w:tcPr>
            <w:tcW w:w="509" w:type="dxa"/>
          </w:tcPr>
          <w:p w:rsidR="00C44585" w:rsidRDefault="00471F0D">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C44585" w:rsidRDefault="00471F0D">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B </w:t>
            </w:r>
            <w:r>
              <w:rPr>
                <w:rFonts w:ascii="黑体" w:eastAsia="黑体" w:hAnsi="黑体" w:hint="eastAsia"/>
                <w:sz w:val="21"/>
                <w:szCs w:val="21"/>
              </w:rPr>
              <w:t>31</w:t>
            </w:r>
            <w:r>
              <w:rPr>
                <w:rFonts w:ascii="黑体" w:eastAsia="黑体" w:hAnsi="黑体"/>
                <w:sz w:val="21"/>
                <w:szCs w:val="21"/>
              </w:rPr>
              <w:fldChar w:fldCharType="end"/>
            </w:r>
            <w:bookmarkEnd w:id="1"/>
          </w:p>
        </w:tc>
      </w:tr>
    </w:tbl>
    <w:tbl>
      <w:tblPr>
        <w:tblStyle w:val="affffc"/>
        <w:tblpPr w:leftFromText="180" w:rightFromText="180" w:vertAnchor="text" w:horzAnchor="margin" w:tblpX="2683" w:tblpY="578"/>
        <w:tblW w:w="6407" w:type="dxa"/>
        <w:tblBorders>
          <w:top w:val="none" w:sz="0" w:space="0" w:color="auto"/>
          <w:left w:val="none" w:sz="0" w:space="0" w:color="auto"/>
          <w:bottom w:val="none" w:sz="0" w:space="0" w:color="auto"/>
          <w:right w:val="none" w:sz="0" w:space="0" w:color="auto"/>
        </w:tblBorders>
        <w:tblLayout w:type="fixed"/>
        <w:tblCellMar>
          <w:right w:w="221" w:type="dxa"/>
        </w:tblCellMar>
        <w:tblLook w:val="04A0" w:firstRow="1" w:lastRow="0" w:firstColumn="1" w:lastColumn="0" w:noHBand="0" w:noVBand="1"/>
      </w:tblPr>
      <w:tblGrid>
        <w:gridCol w:w="6407"/>
      </w:tblGrid>
      <w:tr w:rsidR="00C44585">
        <w:tc>
          <w:tcPr>
            <w:tcW w:w="6407" w:type="dxa"/>
          </w:tcPr>
          <w:p w:rsidR="00C44585" w:rsidRDefault="00471F0D">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14</w:t>
            </w:r>
            <w:r>
              <w:fldChar w:fldCharType="end"/>
            </w:r>
            <w:bookmarkEnd w:id="3"/>
          </w:p>
        </w:tc>
      </w:tr>
    </w:tbl>
    <w:p w:rsidR="00C44585" w:rsidRDefault="00471F0D">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山西省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C44585" w:rsidRDefault="00471F0D">
      <w:pPr>
        <w:pStyle w:val="affffffffff2"/>
        <w:framePr w:wrap="around"/>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14</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rFonts w:hint="eastAsia"/>
        </w:rPr>
        <w:t>1279</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2024</w:t>
      </w:r>
      <w:r>
        <w:fldChar w:fldCharType="end"/>
      </w:r>
      <w:bookmarkEnd w:id="7"/>
    </w:p>
    <w:p w:rsidR="00C44585" w:rsidRDefault="00471F0D">
      <w:pPr>
        <w:pStyle w:val="affffffffff3"/>
        <w:framePr w:wrap="around"/>
        <w:rPr>
          <w:rFonts w:hAnsi="黑体"/>
          <w:lang w:val="fr-FR"/>
        </w:rPr>
      </w:pPr>
      <w:r>
        <w:rPr>
          <w:rFonts w:hAnsi="黑体"/>
        </w:rPr>
        <w:fldChar w:fldCharType="begin">
          <w:ffData>
            <w:name w:val="OSTD_CODE"/>
            <w:enabled/>
            <w:calcOnExit w:val="0"/>
            <w:textInput/>
          </w:ffData>
        </w:fldChar>
      </w:r>
      <w:bookmarkStart w:id="8" w:name="OSTD_CODE"/>
      <w:r>
        <w:rPr>
          <w:rFonts w:hAnsi="黑体"/>
          <w:lang w:val="fr-FR"/>
        </w:rPr>
        <w:instrText xml:space="preserve"> FORMTEXT </w:instrText>
      </w:r>
      <w:r>
        <w:rPr>
          <w:rFonts w:hAnsi="黑体"/>
        </w:rPr>
      </w:r>
      <w:r>
        <w:rPr>
          <w:rFonts w:hAnsi="黑体"/>
        </w:rPr>
        <w:fldChar w:fldCharType="separate"/>
      </w:r>
      <w:r>
        <w:rPr>
          <w:rFonts w:hAnsi="黑体"/>
        </w:rPr>
        <w:t>代替</w:t>
      </w:r>
      <w:r>
        <w:rPr>
          <w:rFonts w:hAnsi="黑体"/>
          <w:lang w:val="fr-FR"/>
        </w:rPr>
        <w:t xml:space="preserve"> DB14/T</w:t>
      </w:r>
      <w:r w:rsidRPr="00103E2A">
        <w:rPr>
          <w:rFonts w:hAnsi="黑体" w:hint="eastAsia"/>
          <w:lang w:val="fr-FR"/>
        </w:rPr>
        <w:t xml:space="preserve"> </w:t>
      </w:r>
      <w:r>
        <w:rPr>
          <w:rFonts w:hAnsi="黑体"/>
          <w:lang w:val="fr-FR"/>
        </w:rPr>
        <w:t>1279-2016</w:t>
      </w:r>
      <w:r>
        <w:rPr>
          <w:rFonts w:hAnsi="黑体" w:hint="eastAsia"/>
        </w:rPr>
        <w:t>、</w:t>
      </w:r>
      <w:r>
        <w:rPr>
          <w:rFonts w:hAnsi="黑体" w:hint="eastAsia"/>
          <w:lang w:val="fr-FR"/>
        </w:rPr>
        <w:t>D</w:t>
      </w:r>
      <w:r>
        <w:rPr>
          <w:rFonts w:hAnsi="黑体"/>
          <w:lang w:val="fr-FR"/>
        </w:rPr>
        <w:t>B14/T</w:t>
      </w:r>
      <w:r w:rsidRPr="00103E2A">
        <w:rPr>
          <w:rFonts w:hAnsi="黑体" w:hint="eastAsia"/>
          <w:lang w:val="fr-FR"/>
        </w:rPr>
        <w:t xml:space="preserve"> </w:t>
      </w:r>
      <w:r>
        <w:rPr>
          <w:rFonts w:hAnsi="黑体"/>
          <w:lang w:val="fr-FR"/>
        </w:rPr>
        <w:t>1280-2016</w:t>
      </w:r>
      <w:r>
        <w:rPr>
          <w:rFonts w:hAnsi="黑体" w:hint="eastAsia"/>
        </w:rPr>
        <w:t>和</w:t>
      </w:r>
      <w:r>
        <w:rPr>
          <w:rFonts w:hAnsi="黑体" w:hint="eastAsia"/>
          <w:lang w:val="fr-FR"/>
        </w:rPr>
        <w:t>D</w:t>
      </w:r>
      <w:r>
        <w:rPr>
          <w:rFonts w:hAnsi="黑体"/>
          <w:lang w:val="fr-FR"/>
        </w:rPr>
        <w:t>B14/T</w:t>
      </w:r>
      <w:r w:rsidRPr="00103E2A">
        <w:rPr>
          <w:rFonts w:hAnsi="黑体" w:hint="eastAsia"/>
          <w:lang w:val="fr-FR"/>
        </w:rPr>
        <w:t xml:space="preserve"> </w:t>
      </w:r>
      <w:r>
        <w:rPr>
          <w:rFonts w:hAnsi="黑体"/>
          <w:lang w:val="fr-FR"/>
        </w:rPr>
        <w:t>1291-2016</w:t>
      </w:r>
      <w:r>
        <w:rPr>
          <w:rFonts w:hAnsi="黑体"/>
        </w:rPr>
        <w:fldChar w:fldCharType="end"/>
      </w:r>
      <w:bookmarkEnd w:id="8"/>
    </w:p>
    <w:p w:rsidR="00C44585" w:rsidRDefault="00471F0D">
      <w:pPr>
        <w:spacing w:line="240" w:lineRule="auto"/>
        <w:rPr>
          <w:rFonts w:ascii="黑体" w:eastAsia="黑体" w:hAnsi="黑体"/>
          <w:kern w:val="0"/>
          <w:sz w:val="10"/>
          <w:szCs w:val="10"/>
          <w:lang w:val="fr-FR"/>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rsidR="00C44585" w:rsidRDefault="00C44585">
      <w:pPr>
        <w:pStyle w:val="afffff0"/>
        <w:framePr w:w="9639" w:h="6976" w:hRule="exact" w:hSpace="0" w:vSpace="0" w:wrap="around" w:hAnchor="page" w:y="6408"/>
        <w:jc w:val="center"/>
        <w:rPr>
          <w:rFonts w:ascii="黑体" w:eastAsia="黑体" w:hAnsi="黑体"/>
          <w:b w:val="0"/>
          <w:bCs w:val="0"/>
          <w:w w:val="100"/>
          <w:lang w:val="fr-FR"/>
        </w:rPr>
      </w:pPr>
    </w:p>
    <w:p w:rsidR="00C44585" w:rsidRDefault="00471F0D">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设施蔬菜固碳生产技术规程</w:t>
      </w:r>
    </w:p>
    <w:p w:rsidR="00C44585" w:rsidRDefault="00471F0D">
      <w:pPr>
        <w:pStyle w:val="affffffffff4"/>
        <w:framePr w:h="6974" w:hRule="exact" w:wrap="around" w:x="1419" w:anchorLock="1"/>
      </w:pPr>
      <w:r>
        <w:t>日光温室番茄</w:t>
      </w:r>
      <w:r>
        <w:fldChar w:fldCharType="end"/>
      </w:r>
      <w:bookmarkEnd w:id="9"/>
    </w:p>
    <w:p w:rsidR="00C44585" w:rsidRDefault="00C44585">
      <w:pPr>
        <w:framePr w:w="9639" w:h="6974" w:hRule="exact" w:wrap="around" w:vAnchor="page" w:hAnchor="page" w:x="1419" w:y="6408" w:anchorLock="1"/>
        <w:ind w:left="-1418"/>
      </w:pPr>
    </w:p>
    <w:p w:rsidR="00C44585" w:rsidRDefault="00471F0D">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     </w:t>
      </w:r>
      <w:r>
        <w:rPr>
          <w:rFonts w:ascii="黑体" w:eastAsia="黑体" w:hAnsi="黑体"/>
          <w:szCs w:val="28"/>
        </w:rPr>
        <w:fldChar w:fldCharType="end"/>
      </w:r>
      <w:bookmarkEnd w:id="10"/>
    </w:p>
    <w:p w:rsidR="00C44585" w:rsidRDefault="00C44585">
      <w:pPr>
        <w:framePr w:w="9639" w:h="6974" w:hRule="exact" w:wrap="around" w:vAnchor="page" w:hAnchor="page" w:x="1419" w:y="6408" w:anchorLock="1"/>
        <w:spacing w:line="760" w:lineRule="exact"/>
        <w:ind w:left="-1418"/>
      </w:pPr>
    </w:p>
    <w:p w:rsidR="00C44585" w:rsidRDefault="00C44585">
      <w:pPr>
        <w:pStyle w:val="afffffff8"/>
        <w:framePr w:w="9639" w:h="6974" w:hRule="exact" w:wrap="around" w:vAnchor="page" w:hAnchor="page" w:x="1419" w:y="6408" w:anchorLock="1"/>
        <w:textAlignment w:val="bottom"/>
        <w:rPr>
          <w:rFonts w:eastAsia="黑体"/>
          <w:szCs w:val="28"/>
        </w:rPr>
      </w:pPr>
    </w:p>
    <w:p w:rsidR="00C44585" w:rsidRDefault="00471F0D">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rsidR="00C44585" w:rsidRDefault="00471F0D">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C44585" w:rsidRDefault="00471F0D">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rsidR="00C44585" w:rsidRDefault="00471F0D">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2024</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C44585" w:rsidRDefault="00471F0D">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2024</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C44585" w:rsidRDefault="00471F0D">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山西省市场监督管理局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C44585" w:rsidRDefault="00471F0D">
      <w:pPr>
        <w:rPr>
          <w:rFonts w:ascii="宋体" w:hAnsi="宋体"/>
          <w:sz w:val="28"/>
          <w:szCs w:val="28"/>
        </w:rPr>
        <w:sectPr w:rsidR="00C44585">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rsidR="00C44585" w:rsidRDefault="00471F0D">
      <w:pPr>
        <w:pStyle w:val="affffffa"/>
        <w:spacing w:after="468"/>
      </w:pPr>
      <w:bookmarkStart w:id="21" w:name="BookMark1"/>
      <w:bookmarkStart w:id="22" w:name="_Toc3558"/>
      <w:bookmarkStart w:id="23" w:name="_Toc163376332"/>
      <w:r>
        <w:rPr>
          <w:rFonts w:hint="eastAsia"/>
          <w:spacing w:val="320"/>
        </w:rPr>
        <w:lastRenderedPageBreak/>
        <w:t>目</w:t>
      </w:r>
      <w:r>
        <w:rPr>
          <w:rFonts w:hint="eastAsia"/>
        </w:rPr>
        <w:t>次</w:t>
      </w:r>
    </w:p>
    <w:p w:rsidR="00C44585" w:rsidRDefault="00471F0D">
      <w:pPr>
        <w:pStyle w:val="11"/>
        <w:rPr>
          <w:rFonts w:asciiTheme="minorHAnsi" w:eastAsiaTheme="minorEastAsia" w:hAnsiTheme="minorHAnsi" w:cstheme="minorBidi"/>
          <w:szCs w:val="22"/>
          <w14:ligatures w14:val="standardContextual"/>
        </w:rPr>
      </w:pPr>
      <w:r>
        <w:fldChar w:fldCharType="begin"/>
      </w:r>
      <w:r>
        <w:instrText xml:space="preserve"> TOC \o "1-1" \h </w:instrText>
      </w:r>
      <w:r>
        <w:fldChar w:fldCharType="separate"/>
      </w:r>
      <w:hyperlink w:anchor="_Toc163376715" w:history="1">
        <w:r>
          <w:rPr>
            <w:rStyle w:val="affffa"/>
          </w:rPr>
          <w:t>前言</w:t>
        </w:r>
        <w:r>
          <w:tab/>
        </w:r>
        <w:r>
          <w:fldChar w:fldCharType="begin"/>
        </w:r>
        <w:r>
          <w:instrText xml:space="preserve"> PAGEREF _Toc163376715 \h </w:instrText>
        </w:r>
        <w:r>
          <w:fldChar w:fldCharType="separate"/>
        </w:r>
        <w:r w:rsidR="004D7685">
          <w:rPr>
            <w:noProof/>
          </w:rPr>
          <w:t>II</w:t>
        </w:r>
        <w:r>
          <w:fldChar w:fldCharType="end"/>
        </w:r>
      </w:hyperlink>
    </w:p>
    <w:p w:rsidR="00C44585" w:rsidRDefault="00471F0D">
      <w:pPr>
        <w:pStyle w:val="11"/>
        <w:rPr>
          <w:rFonts w:asciiTheme="minorHAnsi" w:eastAsiaTheme="minorEastAsia" w:hAnsiTheme="minorHAnsi" w:cstheme="minorBidi"/>
          <w:szCs w:val="22"/>
          <w14:ligatures w14:val="standardContextual"/>
        </w:rPr>
      </w:pPr>
      <w:hyperlink w:anchor="_Toc163376716" w:history="1">
        <w:r>
          <w:rPr>
            <w:rStyle w:val="affffa"/>
          </w:rPr>
          <w:t xml:space="preserve">1  </w:t>
        </w:r>
        <w:r>
          <w:rPr>
            <w:rStyle w:val="affffa"/>
          </w:rPr>
          <w:t>范围</w:t>
        </w:r>
        <w:r>
          <w:tab/>
        </w:r>
        <w:r>
          <w:fldChar w:fldCharType="begin"/>
        </w:r>
        <w:r>
          <w:instrText xml:space="preserve"> PAGEREF _Toc163376716 \h </w:instrText>
        </w:r>
        <w:r>
          <w:fldChar w:fldCharType="separate"/>
        </w:r>
        <w:r w:rsidR="004D7685">
          <w:rPr>
            <w:noProof/>
          </w:rPr>
          <w:t>1</w:t>
        </w:r>
        <w:r>
          <w:fldChar w:fldCharType="end"/>
        </w:r>
      </w:hyperlink>
    </w:p>
    <w:p w:rsidR="00C44585" w:rsidRDefault="00471F0D">
      <w:pPr>
        <w:pStyle w:val="11"/>
        <w:rPr>
          <w:rFonts w:asciiTheme="minorHAnsi" w:eastAsiaTheme="minorEastAsia" w:hAnsiTheme="minorHAnsi" w:cstheme="minorBidi"/>
          <w:szCs w:val="22"/>
          <w14:ligatures w14:val="standardContextual"/>
        </w:rPr>
      </w:pPr>
      <w:hyperlink w:anchor="_Toc163376717" w:history="1">
        <w:r>
          <w:rPr>
            <w:rStyle w:val="affffa"/>
          </w:rPr>
          <w:t xml:space="preserve">2  </w:t>
        </w:r>
        <w:r>
          <w:rPr>
            <w:rStyle w:val="affffa"/>
          </w:rPr>
          <w:t>规范性引用文件</w:t>
        </w:r>
        <w:r>
          <w:tab/>
        </w:r>
        <w:r>
          <w:fldChar w:fldCharType="begin"/>
        </w:r>
        <w:r>
          <w:instrText xml:space="preserve"> PAGEREF _Toc163376717 \h </w:instrText>
        </w:r>
        <w:r>
          <w:fldChar w:fldCharType="separate"/>
        </w:r>
        <w:r w:rsidR="004D7685">
          <w:rPr>
            <w:noProof/>
          </w:rPr>
          <w:t>1</w:t>
        </w:r>
        <w:r>
          <w:fldChar w:fldCharType="end"/>
        </w:r>
      </w:hyperlink>
    </w:p>
    <w:p w:rsidR="00C44585" w:rsidRDefault="00471F0D">
      <w:pPr>
        <w:pStyle w:val="11"/>
        <w:rPr>
          <w:rFonts w:asciiTheme="minorHAnsi" w:eastAsiaTheme="minorEastAsia" w:hAnsiTheme="minorHAnsi" w:cstheme="minorBidi"/>
          <w:szCs w:val="22"/>
          <w14:ligatures w14:val="standardContextual"/>
        </w:rPr>
      </w:pPr>
      <w:hyperlink w:anchor="_Toc163376718" w:history="1">
        <w:r>
          <w:rPr>
            <w:rStyle w:val="affffa"/>
          </w:rPr>
          <w:t xml:space="preserve">3  </w:t>
        </w:r>
        <w:r>
          <w:rPr>
            <w:rStyle w:val="affffa"/>
          </w:rPr>
          <w:t>术语和定义</w:t>
        </w:r>
        <w:r>
          <w:tab/>
        </w:r>
        <w:r>
          <w:fldChar w:fldCharType="begin"/>
        </w:r>
        <w:r>
          <w:instrText xml:space="preserve"> PAGEREF </w:instrText>
        </w:r>
        <w:r>
          <w:instrText xml:space="preserve">_Toc163376718 \h </w:instrText>
        </w:r>
        <w:r>
          <w:fldChar w:fldCharType="separate"/>
        </w:r>
        <w:r w:rsidR="004D7685">
          <w:rPr>
            <w:noProof/>
          </w:rPr>
          <w:t>1</w:t>
        </w:r>
        <w:r>
          <w:fldChar w:fldCharType="end"/>
        </w:r>
      </w:hyperlink>
    </w:p>
    <w:p w:rsidR="00C44585" w:rsidRDefault="00471F0D">
      <w:pPr>
        <w:pStyle w:val="11"/>
        <w:rPr>
          <w:rFonts w:asciiTheme="minorHAnsi" w:eastAsiaTheme="minorEastAsia" w:hAnsiTheme="minorHAnsi" w:cstheme="minorBidi"/>
          <w:szCs w:val="22"/>
          <w14:ligatures w14:val="standardContextual"/>
        </w:rPr>
      </w:pPr>
      <w:hyperlink w:anchor="_Toc163376719" w:history="1">
        <w:r>
          <w:rPr>
            <w:rStyle w:val="affffa"/>
          </w:rPr>
          <w:t xml:space="preserve">4  </w:t>
        </w:r>
        <w:r>
          <w:rPr>
            <w:rStyle w:val="affffa"/>
          </w:rPr>
          <w:t>温室结构与性能</w:t>
        </w:r>
        <w:r>
          <w:tab/>
        </w:r>
        <w:r>
          <w:fldChar w:fldCharType="begin"/>
        </w:r>
        <w:r>
          <w:instrText xml:space="preserve"> PAGEREF _Toc163376719 \h </w:instrText>
        </w:r>
        <w:r>
          <w:fldChar w:fldCharType="separate"/>
        </w:r>
        <w:r w:rsidR="004D7685">
          <w:rPr>
            <w:noProof/>
          </w:rPr>
          <w:t>1</w:t>
        </w:r>
        <w:r>
          <w:fldChar w:fldCharType="end"/>
        </w:r>
      </w:hyperlink>
    </w:p>
    <w:p w:rsidR="00C44585" w:rsidRDefault="00471F0D">
      <w:pPr>
        <w:pStyle w:val="11"/>
        <w:rPr>
          <w:rFonts w:asciiTheme="minorHAnsi" w:eastAsiaTheme="minorEastAsia" w:hAnsiTheme="minorHAnsi" w:cstheme="minorBidi"/>
          <w:szCs w:val="22"/>
          <w14:ligatures w14:val="standardContextual"/>
        </w:rPr>
      </w:pPr>
      <w:hyperlink w:anchor="_Toc163376720" w:history="1">
        <w:r>
          <w:rPr>
            <w:rStyle w:val="affffa"/>
          </w:rPr>
          <w:t xml:space="preserve">5  </w:t>
        </w:r>
        <w:r>
          <w:rPr>
            <w:rStyle w:val="affffa"/>
          </w:rPr>
          <w:t>茬口安排</w:t>
        </w:r>
        <w:r>
          <w:tab/>
        </w:r>
        <w:r>
          <w:fldChar w:fldCharType="begin"/>
        </w:r>
        <w:r>
          <w:instrText xml:space="preserve"> PAGEREF _Toc163376720 \h </w:instrText>
        </w:r>
        <w:r>
          <w:fldChar w:fldCharType="separate"/>
        </w:r>
        <w:r w:rsidR="004D7685">
          <w:rPr>
            <w:noProof/>
          </w:rPr>
          <w:t>2</w:t>
        </w:r>
        <w:r>
          <w:fldChar w:fldCharType="end"/>
        </w:r>
      </w:hyperlink>
    </w:p>
    <w:p w:rsidR="00C44585" w:rsidRDefault="00471F0D">
      <w:pPr>
        <w:pStyle w:val="11"/>
        <w:rPr>
          <w:rFonts w:asciiTheme="minorHAnsi" w:eastAsiaTheme="minorEastAsia" w:hAnsiTheme="minorHAnsi" w:cstheme="minorBidi"/>
          <w:szCs w:val="22"/>
          <w14:ligatures w14:val="standardContextual"/>
        </w:rPr>
      </w:pPr>
      <w:hyperlink w:anchor="_Toc163376721" w:history="1">
        <w:r>
          <w:rPr>
            <w:rStyle w:val="affffa"/>
          </w:rPr>
          <w:t xml:space="preserve">6  </w:t>
        </w:r>
        <w:r>
          <w:rPr>
            <w:rStyle w:val="affffa"/>
          </w:rPr>
          <w:t>种苗</w:t>
        </w:r>
        <w:r>
          <w:tab/>
        </w:r>
        <w:r>
          <w:fldChar w:fldCharType="begin"/>
        </w:r>
        <w:r>
          <w:instrText xml:space="preserve"> PAGEREF _Toc163376721 \h </w:instrText>
        </w:r>
        <w:r>
          <w:fldChar w:fldCharType="separate"/>
        </w:r>
        <w:r w:rsidR="004D7685">
          <w:rPr>
            <w:noProof/>
          </w:rPr>
          <w:t>2</w:t>
        </w:r>
        <w:r>
          <w:fldChar w:fldCharType="end"/>
        </w:r>
      </w:hyperlink>
    </w:p>
    <w:p w:rsidR="00C44585" w:rsidRDefault="00471F0D">
      <w:pPr>
        <w:pStyle w:val="11"/>
        <w:rPr>
          <w:rFonts w:asciiTheme="minorHAnsi" w:eastAsiaTheme="minorEastAsia" w:hAnsiTheme="minorHAnsi" w:cstheme="minorBidi"/>
          <w:szCs w:val="22"/>
          <w14:ligatures w14:val="standardContextual"/>
        </w:rPr>
      </w:pPr>
      <w:hyperlink w:anchor="_Toc163376722" w:history="1">
        <w:r>
          <w:rPr>
            <w:rStyle w:val="affffa"/>
          </w:rPr>
          <w:t xml:space="preserve">7  </w:t>
        </w:r>
        <w:r>
          <w:rPr>
            <w:rStyle w:val="affffa"/>
          </w:rPr>
          <w:t>整地施肥</w:t>
        </w:r>
        <w:r>
          <w:tab/>
        </w:r>
        <w:r>
          <w:fldChar w:fldCharType="begin"/>
        </w:r>
        <w:r>
          <w:instrText xml:space="preserve"> PAGEREF _Toc163376722 \h </w:instrText>
        </w:r>
        <w:r>
          <w:fldChar w:fldCharType="separate"/>
        </w:r>
        <w:r w:rsidR="004D7685">
          <w:rPr>
            <w:noProof/>
          </w:rPr>
          <w:t>2</w:t>
        </w:r>
        <w:r>
          <w:fldChar w:fldCharType="end"/>
        </w:r>
      </w:hyperlink>
    </w:p>
    <w:p w:rsidR="00C44585" w:rsidRDefault="00471F0D">
      <w:pPr>
        <w:pStyle w:val="11"/>
        <w:rPr>
          <w:rFonts w:asciiTheme="minorHAnsi" w:eastAsiaTheme="minorEastAsia" w:hAnsiTheme="minorHAnsi" w:cstheme="minorBidi"/>
          <w:szCs w:val="22"/>
          <w14:ligatures w14:val="standardContextual"/>
        </w:rPr>
      </w:pPr>
      <w:hyperlink w:anchor="_Toc163376723" w:history="1">
        <w:r>
          <w:rPr>
            <w:rStyle w:val="affffa"/>
          </w:rPr>
          <w:t xml:space="preserve">8  </w:t>
        </w:r>
        <w:r>
          <w:rPr>
            <w:rStyle w:val="affffa"/>
          </w:rPr>
          <w:t>定植</w:t>
        </w:r>
        <w:r>
          <w:tab/>
        </w:r>
        <w:r>
          <w:fldChar w:fldCharType="begin"/>
        </w:r>
        <w:r>
          <w:instrText xml:space="preserve"> PAGEREF _Toc163376723 \h </w:instrText>
        </w:r>
        <w:r>
          <w:fldChar w:fldCharType="separate"/>
        </w:r>
        <w:r w:rsidR="004D7685">
          <w:rPr>
            <w:noProof/>
          </w:rPr>
          <w:t>2</w:t>
        </w:r>
        <w:r>
          <w:fldChar w:fldCharType="end"/>
        </w:r>
      </w:hyperlink>
    </w:p>
    <w:p w:rsidR="00C44585" w:rsidRDefault="00471F0D">
      <w:pPr>
        <w:pStyle w:val="11"/>
        <w:rPr>
          <w:rFonts w:asciiTheme="minorHAnsi" w:eastAsiaTheme="minorEastAsia" w:hAnsiTheme="minorHAnsi" w:cstheme="minorBidi"/>
          <w:szCs w:val="22"/>
          <w14:ligatures w14:val="standardContextual"/>
        </w:rPr>
      </w:pPr>
      <w:hyperlink w:anchor="_Toc163376724" w:history="1">
        <w:r>
          <w:rPr>
            <w:rStyle w:val="affffa"/>
          </w:rPr>
          <w:t xml:space="preserve">9  </w:t>
        </w:r>
        <w:r>
          <w:rPr>
            <w:rStyle w:val="affffa"/>
          </w:rPr>
          <w:t>田间管理</w:t>
        </w:r>
        <w:r>
          <w:tab/>
        </w:r>
        <w:r>
          <w:fldChar w:fldCharType="begin"/>
        </w:r>
        <w:r>
          <w:instrText xml:space="preserve"> PAGEREF _Toc163376724 \h </w:instrText>
        </w:r>
        <w:r>
          <w:fldChar w:fldCharType="separate"/>
        </w:r>
        <w:r w:rsidR="004D7685">
          <w:rPr>
            <w:noProof/>
          </w:rPr>
          <w:t>3</w:t>
        </w:r>
        <w:r>
          <w:fldChar w:fldCharType="end"/>
        </w:r>
      </w:hyperlink>
    </w:p>
    <w:p w:rsidR="00C44585" w:rsidRDefault="00471F0D">
      <w:pPr>
        <w:pStyle w:val="11"/>
        <w:rPr>
          <w:rFonts w:asciiTheme="minorHAnsi" w:eastAsiaTheme="minorEastAsia" w:hAnsiTheme="minorHAnsi" w:cstheme="minorBidi"/>
          <w:szCs w:val="22"/>
          <w14:ligatures w14:val="standardContextual"/>
        </w:rPr>
      </w:pPr>
      <w:hyperlink w:anchor="_Toc163376725" w:history="1">
        <w:r>
          <w:rPr>
            <w:rStyle w:val="affffa"/>
          </w:rPr>
          <w:t xml:space="preserve">10  </w:t>
        </w:r>
        <w:r>
          <w:rPr>
            <w:rStyle w:val="affffa"/>
          </w:rPr>
          <w:t>二氧化碳施肥</w:t>
        </w:r>
        <w:r>
          <w:tab/>
        </w:r>
        <w:r>
          <w:fldChar w:fldCharType="begin"/>
        </w:r>
        <w:r>
          <w:instrText xml:space="preserve"> PAGEREF _Toc163376725 \h </w:instrText>
        </w:r>
        <w:r>
          <w:fldChar w:fldCharType="separate"/>
        </w:r>
        <w:r w:rsidR="004D7685">
          <w:rPr>
            <w:noProof/>
          </w:rPr>
          <w:t>3</w:t>
        </w:r>
        <w:r>
          <w:fldChar w:fldCharType="end"/>
        </w:r>
      </w:hyperlink>
    </w:p>
    <w:p w:rsidR="00C44585" w:rsidRDefault="00471F0D">
      <w:pPr>
        <w:pStyle w:val="11"/>
        <w:rPr>
          <w:rFonts w:asciiTheme="minorHAnsi" w:eastAsiaTheme="minorEastAsia" w:hAnsiTheme="minorHAnsi" w:cstheme="minorBidi"/>
          <w:szCs w:val="22"/>
          <w14:ligatures w14:val="standardContextual"/>
        </w:rPr>
      </w:pPr>
      <w:hyperlink w:anchor="_Toc163376726" w:history="1">
        <w:r>
          <w:rPr>
            <w:rStyle w:val="affffa"/>
          </w:rPr>
          <w:t xml:space="preserve">11  </w:t>
        </w:r>
        <w:r>
          <w:rPr>
            <w:rStyle w:val="affffa"/>
          </w:rPr>
          <w:t>病虫害防治</w:t>
        </w:r>
        <w:r>
          <w:tab/>
        </w:r>
        <w:r>
          <w:fldChar w:fldCharType="begin"/>
        </w:r>
        <w:r>
          <w:instrText xml:space="preserve"> PAGEREF _Toc163376726 \h </w:instrText>
        </w:r>
        <w:r>
          <w:fldChar w:fldCharType="separate"/>
        </w:r>
        <w:r w:rsidR="004D7685">
          <w:rPr>
            <w:noProof/>
          </w:rPr>
          <w:t>3</w:t>
        </w:r>
        <w:r>
          <w:fldChar w:fldCharType="end"/>
        </w:r>
      </w:hyperlink>
    </w:p>
    <w:p w:rsidR="00C44585" w:rsidRDefault="00471F0D">
      <w:pPr>
        <w:pStyle w:val="11"/>
        <w:rPr>
          <w:rFonts w:asciiTheme="minorHAnsi" w:eastAsiaTheme="minorEastAsia" w:hAnsiTheme="minorHAnsi" w:cstheme="minorBidi"/>
          <w:szCs w:val="22"/>
          <w14:ligatures w14:val="standardContextual"/>
        </w:rPr>
      </w:pPr>
      <w:hyperlink w:anchor="_Toc163376727" w:history="1">
        <w:r>
          <w:rPr>
            <w:rStyle w:val="affffa"/>
          </w:rPr>
          <w:t xml:space="preserve">12 </w:t>
        </w:r>
        <w:r>
          <w:rPr>
            <w:rStyle w:val="affffa"/>
            <w:rFonts w:ascii="Times New Roman"/>
          </w:rPr>
          <w:t xml:space="preserve"> </w:t>
        </w:r>
        <w:r>
          <w:rPr>
            <w:rStyle w:val="affffa"/>
            <w:rFonts w:ascii="Times New Roman"/>
          </w:rPr>
          <w:t>采收</w:t>
        </w:r>
        <w:r>
          <w:tab/>
        </w:r>
        <w:r>
          <w:fldChar w:fldCharType="begin"/>
        </w:r>
        <w:r>
          <w:instrText xml:space="preserve"> PAGEREF _Toc</w:instrText>
        </w:r>
        <w:r>
          <w:instrText xml:space="preserve">163376727 \h </w:instrText>
        </w:r>
        <w:r>
          <w:fldChar w:fldCharType="separate"/>
        </w:r>
        <w:r w:rsidR="004D7685">
          <w:rPr>
            <w:noProof/>
          </w:rPr>
          <w:t>4</w:t>
        </w:r>
        <w:r>
          <w:fldChar w:fldCharType="end"/>
        </w:r>
      </w:hyperlink>
    </w:p>
    <w:p w:rsidR="00C44585" w:rsidRDefault="00471F0D">
      <w:pPr>
        <w:pStyle w:val="11"/>
        <w:rPr>
          <w:rFonts w:asciiTheme="minorHAnsi" w:eastAsiaTheme="minorEastAsia" w:hAnsiTheme="minorHAnsi" w:cstheme="minorBidi"/>
          <w:szCs w:val="22"/>
          <w14:ligatures w14:val="standardContextual"/>
        </w:rPr>
      </w:pPr>
      <w:hyperlink w:anchor="_Toc163376728" w:history="1">
        <w:r>
          <w:rPr>
            <w:rStyle w:val="affffa"/>
          </w:rPr>
          <w:t xml:space="preserve">13 </w:t>
        </w:r>
        <w:r>
          <w:rPr>
            <w:rStyle w:val="affffa"/>
            <w:rFonts w:ascii="Times New Roman"/>
          </w:rPr>
          <w:t xml:space="preserve"> </w:t>
        </w:r>
        <w:r>
          <w:rPr>
            <w:rStyle w:val="affffa"/>
            <w:rFonts w:ascii="Times New Roman"/>
          </w:rPr>
          <w:t>生产档案</w:t>
        </w:r>
        <w:r>
          <w:tab/>
        </w:r>
        <w:r>
          <w:fldChar w:fldCharType="begin"/>
        </w:r>
        <w:r>
          <w:instrText xml:space="preserve"> PAGEREF _Toc163376728 \h </w:instrText>
        </w:r>
        <w:r>
          <w:fldChar w:fldCharType="separate"/>
        </w:r>
        <w:r w:rsidR="004D7685">
          <w:rPr>
            <w:noProof/>
          </w:rPr>
          <w:t>4</w:t>
        </w:r>
        <w:r>
          <w:fldChar w:fldCharType="end"/>
        </w:r>
      </w:hyperlink>
    </w:p>
    <w:p w:rsidR="00C44585" w:rsidRDefault="00471F0D">
      <w:pPr>
        <w:pStyle w:val="11"/>
        <w:rPr>
          <w:rFonts w:asciiTheme="minorHAnsi" w:eastAsiaTheme="minorEastAsia" w:hAnsiTheme="minorHAnsi" w:cstheme="minorBidi"/>
          <w:szCs w:val="22"/>
          <w14:ligatures w14:val="standardContextual"/>
        </w:rPr>
      </w:pPr>
      <w:hyperlink w:anchor="_Toc163376729" w:history="1">
        <w:r>
          <w:rPr>
            <w:rStyle w:val="affffa"/>
          </w:rPr>
          <w:t>附录</w:t>
        </w:r>
        <w:r>
          <w:rPr>
            <w:rStyle w:val="affffa"/>
          </w:rPr>
          <w:t>A</w:t>
        </w:r>
        <w:r>
          <w:rPr>
            <w:rStyle w:val="affffa"/>
          </w:rPr>
          <w:t>（资料性）</w:t>
        </w:r>
        <w:r>
          <w:rPr>
            <w:rStyle w:val="affffa"/>
          </w:rPr>
          <w:t xml:space="preserve">  </w:t>
        </w:r>
        <w:r>
          <w:rPr>
            <w:rStyle w:val="affffa"/>
          </w:rPr>
          <w:t>生产档案</w:t>
        </w:r>
        <w:r>
          <w:tab/>
        </w:r>
        <w:r>
          <w:fldChar w:fldCharType="begin"/>
        </w:r>
        <w:r>
          <w:instrText xml:space="preserve"> PAGEREF _Toc163376729 \h </w:instrText>
        </w:r>
        <w:r>
          <w:fldChar w:fldCharType="separate"/>
        </w:r>
        <w:r w:rsidR="004D7685">
          <w:rPr>
            <w:noProof/>
          </w:rPr>
          <w:t>5</w:t>
        </w:r>
        <w:r>
          <w:fldChar w:fldCharType="end"/>
        </w:r>
      </w:hyperlink>
    </w:p>
    <w:p w:rsidR="00C44585" w:rsidRDefault="00471F0D">
      <w:pPr>
        <w:pStyle w:val="affffffa"/>
        <w:spacing w:after="468"/>
        <w:sectPr w:rsidR="00C44585">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r>
        <w:fldChar w:fldCharType="end"/>
      </w:r>
    </w:p>
    <w:p w:rsidR="00C44585" w:rsidRDefault="00471F0D">
      <w:pPr>
        <w:pStyle w:val="a6"/>
        <w:spacing w:before="900" w:after="468"/>
      </w:pPr>
      <w:bookmarkStart w:id="24" w:name="_Toc163376715"/>
      <w:bookmarkStart w:id="25" w:name="BookMark2"/>
      <w:bookmarkEnd w:id="21"/>
      <w:r>
        <w:rPr>
          <w:spacing w:val="320"/>
        </w:rPr>
        <w:lastRenderedPageBreak/>
        <w:t>前</w:t>
      </w:r>
      <w:r>
        <w:t>言</w:t>
      </w:r>
      <w:bookmarkEnd w:id="22"/>
      <w:bookmarkEnd w:id="23"/>
      <w:bookmarkEnd w:id="24"/>
    </w:p>
    <w:p w:rsidR="00C44585" w:rsidRDefault="00471F0D">
      <w:pPr>
        <w:pStyle w:val="afffff5"/>
        <w:ind w:firstLine="420"/>
      </w:pPr>
      <w:r>
        <w:t>本文件按照</w:t>
      </w:r>
      <w:r>
        <w:t xml:space="preserve">GB/T 1.1-2020 </w:t>
      </w:r>
      <w:r>
        <w:t>《标准化工作导则</w:t>
      </w:r>
      <w:r>
        <w:t xml:space="preserve"> </w:t>
      </w:r>
      <w:r>
        <w:t>第</w:t>
      </w:r>
      <w:r>
        <w:t>1</w:t>
      </w:r>
      <w:r>
        <w:t>部分：标准化文件的结构和起草规则》的规定起草。</w:t>
      </w:r>
    </w:p>
    <w:p w:rsidR="00C44585" w:rsidRDefault="00471F0D">
      <w:pPr>
        <w:pStyle w:val="afffff5"/>
        <w:ind w:firstLine="420"/>
      </w:pPr>
      <w:r>
        <w:rPr>
          <w:rFonts w:hint="eastAsia"/>
        </w:rPr>
        <w:t>本文件是“设施蔬菜固碳生产技术规程”系列标准之一。本系列标准由以下文件组成：</w:t>
      </w:r>
    </w:p>
    <w:p w:rsidR="00C44585" w:rsidRDefault="00471F0D">
      <w:pPr>
        <w:pStyle w:val="af2"/>
      </w:pPr>
      <w:r>
        <w:t xml:space="preserve">DB14/T </w:t>
      </w:r>
      <w:r>
        <w:rPr>
          <w:rFonts w:hint="eastAsia"/>
        </w:rPr>
        <w:t xml:space="preserve">1288  </w:t>
      </w:r>
      <w:r>
        <w:rPr>
          <w:rFonts w:hint="eastAsia"/>
        </w:rPr>
        <w:t>设施蔬菜二氧化碳施肥技术规程</w:t>
      </w:r>
    </w:p>
    <w:p w:rsidR="00C44585" w:rsidRDefault="00471F0D">
      <w:pPr>
        <w:pStyle w:val="af2"/>
      </w:pPr>
      <w:r>
        <w:t xml:space="preserve">DB14/T </w:t>
      </w:r>
      <w:r>
        <w:rPr>
          <w:rFonts w:hint="eastAsia"/>
        </w:rPr>
        <w:t xml:space="preserve">1287  </w:t>
      </w:r>
      <w:r>
        <w:rPr>
          <w:rFonts w:hint="eastAsia"/>
        </w:rPr>
        <w:t>设施蔬菜固碳生产技术规程</w:t>
      </w:r>
      <w:r>
        <w:rPr>
          <w:rFonts w:hint="eastAsia"/>
        </w:rPr>
        <w:t xml:space="preserve"> </w:t>
      </w:r>
      <w:r>
        <w:rPr>
          <w:rFonts w:hint="eastAsia"/>
        </w:rPr>
        <w:t>日光温室结构与性能</w:t>
      </w:r>
    </w:p>
    <w:p w:rsidR="00C44585" w:rsidRDefault="00471F0D">
      <w:pPr>
        <w:pStyle w:val="af2"/>
      </w:pPr>
      <w:r>
        <w:t xml:space="preserve">DB14/T </w:t>
      </w:r>
      <w:r>
        <w:rPr>
          <w:rFonts w:hint="eastAsia"/>
        </w:rPr>
        <w:t xml:space="preserve">1281  </w:t>
      </w:r>
      <w:r>
        <w:rPr>
          <w:rFonts w:hint="eastAsia"/>
        </w:rPr>
        <w:t>设施蔬菜固碳生产技术规程</w:t>
      </w:r>
      <w:r>
        <w:rPr>
          <w:rFonts w:hint="eastAsia"/>
        </w:rPr>
        <w:t xml:space="preserve"> </w:t>
      </w:r>
      <w:r>
        <w:rPr>
          <w:rFonts w:hint="eastAsia"/>
        </w:rPr>
        <w:t>果菜类育苗</w:t>
      </w:r>
    </w:p>
    <w:p w:rsidR="00C44585" w:rsidRDefault="00471F0D">
      <w:pPr>
        <w:pStyle w:val="af2"/>
      </w:pPr>
      <w:r>
        <w:t xml:space="preserve">DB14/T </w:t>
      </w:r>
      <w:r>
        <w:rPr>
          <w:rFonts w:hint="eastAsia"/>
        </w:rPr>
        <w:t xml:space="preserve">1279  </w:t>
      </w:r>
      <w:r>
        <w:rPr>
          <w:rFonts w:hint="eastAsia"/>
        </w:rPr>
        <w:t>设施蔬菜固碳生产技术规程</w:t>
      </w:r>
      <w:r>
        <w:rPr>
          <w:rFonts w:hint="eastAsia"/>
        </w:rPr>
        <w:t xml:space="preserve"> </w:t>
      </w:r>
      <w:r>
        <w:rPr>
          <w:rFonts w:hint="eastAsia"/>
        </w:rPr>
        <w:t>日光温室番茄</w:t>
      </w:r>
    </w:p>
    <w:p w:rsidR="00C44585" w:rsidRDefault="00471F0D">
      <w:pPr>
        <w:pStyle w:val="af2"/>
      </w:pPr>
      <w:r>
        <w:t xml:space="preserve">DB14/T </w:t>
      </w:r>
      <w:r>
        <w:rPr>
          <w:rFonts w:hint="eastAsia"/>
        </w:rPr>
        <w:t xml:space="preserve">1282  </w:t>
      </w:r>
      <w:r>
        <w:rPr>
          <w:rFonts w:hint="eastAsia"/>
        </w:rPr>
        <w:t>设施蔬菜固碳生产技术规程</w:t>
      </w:r>
      <w:r>
        <w:rPr>
          <w:rFonts w:hint="eastAsia"/>
        </w:rPr>
        <w:t xml:space="preserve"> </w:t>
      </w:r>
      <w:r>
        <w:rPr>
          <w:rFonts w:hint="eastAsia"/>
        </w:rPr>
        <w:t>日光温室黄瓜</w:t>
      </w:r>
    </w:p>
    <w:p w:rsidR="00C44585" w:rsidRDefault="00471F0D">
      <w:pPr>
        <w:pStyle w:val="af2"/>
      </w:pPr>
      <w:r>
        <w:t xml:space="preserve">DB14/T </w:t>
      </w:r>
      <w:r>
        <w:rPr>
          <w:rFonts w:hint="eastAsia"/>
        </w:rPr>
        <w:t xml:space="preserve">1283  </w:t>
      </w:r>
      <w:r>
        <w:rPr>
          <w:rFonts w:hint="eastAsia"/>
        </w:rPr>
        <w:t>设施蔬菜固碳生产技术规程</w:t>
      </w:r>
      <w:r>
        <w:rPr>
          <w:rFonts w:hint="eastAsia"/>
        </w:rPr>
        <w:t xml:space="preserve"> </w:t>
      </w:r>
      <w:r>
        <w:rPr>
          <w:rFonts w:hint="eastAsia"/>
        </w:rPr>
        <w:t>日光温室辣椒</w:t>
      </w:r>
    </w:p>
    <w:p w:rsidR="00C44585" w:rsidRDefault="00471F0D">
      <w:pPr>
        <w:pStyle w:val="af2"/>
      </w:pPr>
      <w:r>
        <w:t xml:space="preserve">DB14/T </w:t>
      </w:r>
      <w:r>
        <w:rPr>
          <w:rFonts w:hint="eastAsia"/>
        </w:rPr>
        <w:t xml:space="preserve">1286  </w:t>
      </w:r>
      <w:r>
        <w:rPr>
          <w:rFonts w:hint="eastAsia"/>
        </w:rPr>
        <w:t>设施蔬菜固碳生产技术规程</w:t>
      </w:r>
      <w:r>
        <w:rPr>
          <w:rFonts w:hint="eastAsia"/>
        </w:rPr>
        <w:t xml:space="preserve"> </w:t>
      </w:r>
      <w:r>
        <w:rPr>
          <w:rFonts w:hint="eastAsia"/>
        </w:rPr>
        <w:t>日光温室茄子</w:t>
      </w:r>
    </w:p>
    <w:p w:rsidR="00C44585" w:rsidRDefault="00471F0D">
      <w:pPr>
        <w:pStyle w:val="af2"/>
      </w:pPr>
      <w:r>
        <w:t xml:space="preserve">DB14/T </w:t>
      </w:r>
      <w:r>
        <w:rPr>
          <w:rFonts w:hint="eastAsia"/>
        </w:rPr>
        <w:t xml:space="preserve">1569  </w:t>
      </w:r>
      <w:r>
        <w:rPr>
          <w:rFonts w:hint="eastAsia"/>
        </w:rPr>
        <w:t>设施蔬菜固碳生产技术规程</w:t>
      </w:r>
      <w:r>
        <w:rPr>
          <w:rFonts w:hint="eastAsia"/>
        </w:rPr>
        <w:t xml:space="preserve"> </w:t>
      </w:r>
      <w:r>
        <w:rPr>
          <w:rFonts w:hint="eastAsia"/>
        </w:rPr>
        <w:t>日光温室西葫芦</w:t>
      </w:r>
    </w:p>
    <w:p w:rsidR="00C44585" w:rsidRDefault="00471F0D">
      <w:pPr>
        <w:pStyle w:val="af2"/>
      </w:pPr>
      <w:r>
        <w:t xml:space="preserve">DB14/T </w:t>
      </w:r>
      <w:r>
        <w:rPr>
          <w:rFonts w:hint="eastAsia"/>
        </w:rPr>
        <w:t xml:space="preserve">1555  </w:t>
      </w:r>
      <w:r>
        <w:rPr>
          <w:rFonts w:hint="eastAsia"/>
        </w:rPr>
        <w:t>设施蔬菜固碳生产技术规程</w:t>
      </w:r>
      <w:r>
        <w:rPr>
          <w:rFonts w:hint="eastAsia"/>
        </w:rPr>
        <w:t xml:space="preserve"> </w:t>
      </w:r>
      <w:r>
        <w:rPr>
          <w:rFonts w:hint="eastAsia"/>
        </w:rPr>
        <w:t>日光温室西芹</w:t>
      </w:r>
    </w:p>
    <w:p w:rsidR="00C44585" w:rsidRDefault="00471F0D">
      <w:pPr>
        <w:pStyle w:val="af2"/>
      </w:pPr>
      <w:r>
        <w:t xml:space="preserve">DB14/T </w:t>
      </w:r>
      <w:r>
        <w:rPr>
          <w:rFonts w:hint="eastAsia"/>
        </w:rPr>
        <w:t xml:space="preserve">1568  </w:t>
      </w:r>
      <w:r>
        <w:rPr>
          <w:rFonts w:hint="eastAsia"/>
        </w:rPr>
        <w:t>设施蔬菜固碳生产技术规程</w:t>
      </w:r>
      <w:r>
        <w:rPr>
          <w:rFonts w:hint="eastAsia"/>
        </w:rPr>
        <w:t xml:space="preserve"> </w:t>
      </w:r>
      <w:r>
        <w:rPr>
          <w:rFonts w:hint="eastAsia"/>
        </w:rPr>
        <w:t>日光温室生菜</w:t>
      </w:r>
    </w:p>
    <w:p w:rsidR="00C44585" w:rsidRDefault="00471F0D">
      <w:pPr>
        <w:pStyle w:val="af2"/>
      </w:pPr>
      <w:r>
        <w:t xml:space="preserve">DB14/T </w:t>
      </w:r>
      <w:r>
        <w:rPr>
          <w:rFonts w:hint="eastAsia"/>
        </w:rPr>
        <w:t xml:space="preserve">1284  </w:t>
      </w:r>
      <w:r>
        <w:rPr>
          <w:rFonts w:hint="eastAsia"/>
        </w:rPr>
        <w:t>设施蔬菜固碳生产技术规程</w:t>
      </w:r>
      <w:r>
        <w:rPr>
          <w:rFonts w:hint="eastAsia"/>
        </w:rPr>
        <w:t xml:space="preserve"> </w:t>
      </w:r>
      <w:r>
        <w:rPr>
          <w:rFonts w:hint="eastAsia"/>
        </w:rPr>
        <w:t>日光温室胡萝卜</w:t>
      </w:r>
    </w:p>
    <w:p w:rsidR="00C44585" w:rsidRDefault="00471F0D">
      <w:pPr>
        <w:pStyle w:val="af2"/>
      </w:pPr>
      <w:r>
        <w:t>DB1</w:t>
      </w:r>
      <w:r>
        <w:t xml:space="preserve">4/T </w:t>
      </w:r>
      <w:r>
        <w:rPr>
          <w:rFonts w:hint="eastAsia"/>
        </w:rPr>
        <w:t xml:space="preserve">1289  </w:t>
      </w:r>
      <w:r>
        <w:rPr>
          <w:rFonts w:hint="eastAsia"/>
        </w:rPr>
        <w:t>设施蔬菜固碳生产技术规程</w:t>
      </w:r>
      <w:r>
        <w:rPr>
          <w:rFonts w:hint="eastAsia"/>
        </w:rPr>
        <w:t xml:space="preserve"> </w:t>
      </w:r>
      <w:r>
        <w:rPr>
          <w:rFonts w:hint="eastAsia"/>
        </w:rPr>
        <w:t>塑料大棚番茄</w:t>
      </w:r>
    </w:p>
    <w:p w:rsidR="00C44585" w:rsidRDefault="00471F0D">
      <w:pPr>
        <w:pStyle w:val="af2"/>
      </w:pPr>
      <w:r>
        <w:t xml:space="preserve">DB14/T </w:t>
      </w:r>
      <w:r>
        <w:rPr>
          <w:rFonts w:hint="eastAsia"/>
        </w:rPr>
        <w:t xml:space="preserve">1565  </w:t>
      </w:r>
      <w:r>
        <w:rPr>
          <w:rFonts w:hint="eastAsia"/>
        </w:rPr>
        <w:t>设施蔬菜固碳生产技术规程</w:t>
      </w:r>
      <w:r>
        <w:rPr>
          <w:rFonts w:hint="eastAsia"/>
        </w:rPr>
        <w:t xml:space="preserve"> </w:t>
      </w:r>
      <w:r>
        <w:rPr>
          <w:rFonts w:hint="eastAsia"/>
        </w:rPr>
        <w:t>塑料大棚黄瓜</w:t>
      </w:r>
    </w:p>
    <w:p w:rsidR="00C44585" w:rsidRDefault="00471F0D">
      <w:pPr>
        <w:pStyle w:val="af2"/>
      </w:pPr>
      <w:r>
        <w:t xml:space="preserve">DB14/T </w:t>
      </w:r>
      <w:r>
        <w:rPr>
          <w:rFonts w:hint="eastAsia"/>
        </w:rPr>
        <w:t xml:space="preserve">1562  </w:t>
      </w:r>
      <w:r>
        <w:rPr>
          <w:rFonts w:hint="eastAsia"/>
        </w:rPr>
        <w:t>设施蔬菜固碳生产技术规程</w:t>
      </w:r>
      <w:r>
        <w:rPr>
          <w:rFonts w:hint="eastAsia"/>
        </w:rPr>
        <w:t xml:space="preserve"> </w:t>
      </w:r>
      <w:r>
        <w:rPr>
          <w:rFonts w:hint="eastAsia"/>
        </w:rPr>
        <w:t>塑料大棚茄子</w:t>
      </w:r>
    </w:p>
    <w:p w:rsidR="00C44585" w:rsidRDefault="00471F0D">
      <w:pPr>
        <w:pStyle w:val="af2"/>
      </w:pPr>
      <w:r>
        <w:t xml:space="preserve">DB14/T </w:t>
      </w:r>
      <w:r>
        <w:rPr>
          <w:rFonts w:hint="eastAsia"/>
        </w:rPr>
        <w:t xml:space="preserve">1564  </w:t>
      </w:r>
      <w:r>
        <w:rPr>
          <w:rFonts w:hint="eastAsia"/>
        </w:rPr>
        <w:t>设施蔬菜固碳生产技术规程</w:t>
      </w:r>
      <w:r>
        <w:rPr>
          <w:rFonts w:hint="eastAsia"/>
        </w:rPr>
        <w:t xml:space="preserve"> </w:t>
      </w:r>
      <w:r>
        <w:rPr>
          <w:rFonts w:hint="eastAsia"/>
        </w:rPr>
        <w:t>塑料大棚西葫芦</w:t>
      </w:r>
    </w:p>
    <w:p w:rsidR="00C44585" w:rsidRDefault="00471F0D">
      <w:pPr>
        <w:pStyle w:val="af2"/>
        <w:rPr>
          <w:rFonts w:hAnsi="宋体" w:cs="宋体"/>
        </w:rPr>
      </w:pPr>
      <w:r>
        <w:rPr>
          <w:rFonts w:hAnsi="宋体" w:cs="宋体" w:hint="eastAsia"/>
        </w:rPr>
        <w:t xml:space="preserve">DB14/T 1563  </w:t>
      </w:r>
      <w:r>
        <w:rPr>
          <w:rFonts w:hAnsi="宋体" w:cs="宋体" w:hint="eastAsia"/>
        </w:rPr>
        <w:t>设施蔬菜固碳生产技术规程</w:t>
      </w:r>
      <w:r>
        <w:rPr>
          <w:rFonts w:hAnsi="宋体" w:cs="宋体" w:hint="eastAsia"/>
        </w:rPr>
        <w:t xml:space="preserve"> </w:t>
      </w:r>
      <w:r>
        <w:rPr>
          <w:rFonts w:hAnsi="宋体" w:cs="宋体" w:hint="eastAsia"/>
        </w:rPr>
        <w:t>西瓜</w:t>
      </w:r>
    </w:p>
    <w:p w:rsidR="00C44585" w:rsidRDefault="00471F0D">
      <w:pPr>
        <w:pStyle w:val="afffff5"/>
        <w:ind w:firstLine="420"/>
        <w:rPr>
          <w:rFonts w:hAnsi="宋体" w:cs="宋体"/>
        </w:rPr>
      </w:pPr>
      <w:r>
        <w:rPr>
          <w:rFonts w:hAnsi="宋体" w:cs="宋体" w:hint="eastAsia"/>
        </w:rPr>
        <w:t>本文件代替</w:t>
      </w:r>
      <w:r>
        <w:rPr>
          <w:rFonts w:hAnsi="宋体" w:cs="宋体" w:hint="eastAsia"/>
        </w:rPr>
        <w:t>DB14/T 1279-2016</w:t>
      </w:r>
      <w:r>
        <w:rPr>
          <w:rFonts w:hAnsi="宋体" w:cs="宋体" w:hint="eastAsia"/>
        </w:rPr>
        <w:t>《日光温室早春茬番茄高效固碳生产技术规程》、</w:t>
      </w:r>
      <w:r>
        <w:rPr>
          <w:rFonts w:hAnsi="宋体" w:cs="宋体" w:hint="eastAsia"/>
        </w:rPr>
        <w:t>DB14/T 1280-2016</w:t>
      </w:r>
      <w:r>
        <w:rPr>
          <w:rFonts w:hAnsi="宋体" w:cs="宋体" w:hint="eastAsia"/>
        </w:rPr>
        <w:t>《日光温室冬春茬番茄高效固碳生产技术规程》和</w:t>
      </w:r>
      <w:r>
        <w:rPr>
          <w:rFonts w:hAnsi="宋体" w:cs="宋体" w:hint="eastAsia"/>
        </w:rPr>
        <w:t>DB14/T 1291-2016</w:t>
      </w:r>
      <w:r>
        <w:rPr>
          <w:rFonts w:hAnsi="宋体" w:cs="宋体" w:hint="eastAsia"/>
        </w:rPr>
        <w:t>《日光温室秋冬茬番茄高效固碳生产技术规程》，与</w:t>
      </w:r>
      <w:r>
        <w:rPr>
          <w:rFonts w:hAnsi="宋体" w:cs="宋体" w:hint="eastAsia"/>
        </w:rPr>
        <w:t>DB14/T 1279-2016</w:t>
      </w:r>
      <w:r>
        <w:rPr>
          <w:rFonts w:hAnsi="宋体" w:cs="宋体" w:hint="eastAsia"/>
        </w:rPr>
        <w:t>、</w:t>
      </w:r>
      <w:r>
        <w:rPr>
          <w:rFonts w:hAnsi="宋体" w:cs="宋体" w:hint="eastAsia"/>
        </w:rPr>
        <w:t>DB14/T 1280-2016</w:t>
      </w:r>
      <w:r>
        <w:rPr>
          <w:rFonts w:hAnsi="宋体" w:cs="宋体" w:hint="eastAsia"/>
        </w:rPr>
        <w:t>和</w:t>
      </w:r>
      <w:r>
        <w:rPr>
          <w:rFonts w:hAnsi="宋体" w:cs="宋体" w:hint="eastAsia"/>
        </w:rPr>
        <w:t>DB14/T 1291-2016</w:t>
      </w:r>
      <w:r>
        <w:rPr>
          <w:rFonts w:hAnsi="宋体" w:cs="宋体" w:hint="eastAsia"/>
        </w:rPr>
        <w:t>相比，除结构调整和编辑性改动外，主要技术变化如下：</w:t>
      </w:r>
    </w:p>
    <w:p w:rsidR="00C44585" w:rsidRDefault="00471F0D">
      <w:pPr>
        <w:pStyle w:val="af2"/>
        <w:rPr>
          <w:rFonts w:hAnsi="宋体" w:cs="宋体"/>
        </w:rPr>
      </w:pPr>
      <w:r>
        <w:rPr>
          <w:rFonts w:hAnsi="宋体" w:cs="宋体" w:hint="eastAsia"/>
        </w:rPr>
        <w:t>更改了“范围”的部分内容（见</w:t>
      </w:r>
      <w:r>
        <w:rPr>
          <w:rFonts w:hAnsi="宋体" w:cs="宋体" w:hint="eastAsia"/>
        </w:rPr>
        <w:t>1</w:t>
      </w:r>
      <w:r>
        <w:rPr>
          <w:rFonts w:hAnsi="宋体" w:cs="宋体" w:hint="eastAsia"/>
        </w:rPr>
        <w:t>，</w:t>
      </w:r>
      <w:r>
        <w:rPr>
          <w:rFonts w:hAnsi="宋体" w:cs="宋体" w:hint="eastAsia"/>
        </w:rPr>
        <w:t>2016</w:t>
      </w:r>
      <w:r>
        <w:rPr>
          <w:rFonts w:hAnsi="宋体" w:cs="宋体" w:hint="eastAsia"/>
        </w:rPr>
        <w:t>版</w:t>
      </w:r>
      <w:r>
        <w:rPr>
          <w:rFonts w:hAnsi="宋体" w:cs="宋体" w:hint="eastAsia"/>
        </w:rPr>
        <w:t>1</w:t>
      </w:r>
      <w:r>
        <w:rPr>
          <w:rFonts w:hAnsi="宋体" w:cs="宋体" w:hint="eastAsia"/>
        </w:rPr>
        <w:t>）；</w:t>
      </w:r>
    </w:p>
    <w:p w:rsidR="00C44585" w:rsidRDefault="00471F0D">
      <w:pPr>
        <w:pStyle w:val="af2"/>
        <w:rPr>
          <w:rFonts w:hAnsi="宋体" w:cs="宋体"/>
        </w:rPr>
      </w:pPr>
      <w:r>
        <w:rPr>
          <w:rFonts w:hAnsi="宋体" w:cs="宋体" w:hint="eastAsia"/>
        </w:rPr>
        <w:t>增加了“茬口安排”内容（见</w:t>
      </w:r>
      <w:r>
        <w:rPr>
          <w:rFonts w:hAnsi="宋体" w:cs="宋体" w:hint="eastAsia"/>
        </w:rPr>
        <w:t>5</w:t>
      </w:r>
      <w:r>
        <w:rPr>
          <w:rFonts w:hAnsi="宋体" w:cs="宋体" w:hint="eastAsia"/>
        </w:rPr>
        <w:t>，</w:t>
      </w:r>
      <w:r>
        <w:rPr>
          <w:rFonts w:hAnsi="宋体" w:cs="宋体" w:hint="eastAsia"/>
        </w:rPr>
        <w:t>2016</w:t>
      </w:r>
      <w:r>
        <w:rPr>
          <w:rFonts w:hAnsi="宋体" w:cs="宋体" w:hint="eastAsia"/>
        </w:rPr>
        <w:t>版</w:t>
      </w:r>
      <w:r>
        <w:rPr>
          <w:rFonts w:hAnsi="宋体" w:cs="宋体" w:hint="eastAsia"/>
        </w:rPr>
        <w:t>3.2</w:t>
      </w:r>
      <w:r>
        <w:rPr>
          <w:rFonts w:hAnsi="宋体" w:cs="宋体" w:hint="eastAsia"/>
        </w:rPr>
        <w:t>）；</w:t>
      </w:r>
    </w:p>
    <w:p w:rsidR="00C44585" w:rsidRDefault="00471F0D">
      <w:pPr>
        <w:pStyle w:val="af2"/>
        <w:rPr>
          <w:rFonts w:hAnsi="宋体" w:cs="宋体"/>
        </w:rPr>
      </w:pPr>
      <w:r>
        <w:rPr>
          <w:rFonts w:hAnsi="宋体" w:cs="宋体" w:hint="eastAsia"/>
        </w:rPr>
        <w:t>更改了“种苗”的部分内容（见</w:t>
      </w:r>
      <w:r>
        <w:rPr>
          <w:rFonts w:hAnsi="宋体" w:cs="宋体" w:hint="eastAsia"/>
        </w:rPr>
        <w:t>6</w:t>
      </w:r>
      <w:r>
        <w:rPr>
          <w:rFonts w:hAnsi="宋体" w:cs="宋体" w:hint="eastAsia"/>
        </w:rPr>
        <w:t>，</w:t>
      </w:r>
      <w:r>
        <w:rPr>
          <w:rFonts w:hAnsi="宋体" w:cs="宋体" w:hint="eastAsia"/>
        </w:rPr>
        <w:t>2016</w:t>
      </w:r>
      <w:r>
        <w:rPr>
          <w:rFonts w:hAnsi="宋体" w:cs="宋体" w:hint="eastAsia"/>
        </w:rPr>
        <w:t>版</w:t>
      </w:r>
      <w:r>
        <w:rPr>
          <w:rFonts w:hAnsi="宋体" w:cs="宋体" w:hint="eastAsia"/>
        </w:rPr>
        <w:t>5</w:t>
      </w:r>
      <w:r>
        <w:rPr>
          <w:rFonts w:hAnsi="宋体" w:cs="宋体" w:hint="eastAsia"/>
        </w:rPr>
        <w:t>）；</w:t>
      </w:r>
    </w:p>
    <w:p w:rsidR="00C44585" w:rsidRDefault="00471F0D">
      <w:pPr>
        <w:pStyle w:val="af2"/>
        <w:rPr>
          <w:rFonts w:hAnsi="宋体" w:cs="宋体"/>
        </w:rPr>
      </w:pPr>
      <w:r>
        <w:rPr>
          <w:rFonts w:hAnsi="宋体" w:cs="宋体" w:hint="eastAsia"/>
        </w:rPr>
        <w:t>更改了“定植”的部分内容（见</w:t>
      </w:r>
      <w:r>
        <w:rPr>
          <w:rFonts w:hAnsi="宋体" w:cs="宋体" w:hint="eastAsia"/>
        </w:rPr>
        <w:t>8</w:t>
      </w:r>
      <w:r>
        <w:rPr>
          <w:rFonts w:hAnsi="宋体" w:cs="宋体" w:hint="eastAsia"/>
        </w:rPr>
        <w:t>，</w:t>
      </w:r>
      <w:r>
        <w:rPr>
          <w:rFonts w:hAnsi="宋体" w:cs="宋体" w:hint="eastAsia"/>
        </w:rPr>
        <w:t>2016</w:t>
      </w:r>
      <w:r>
        <w:rPr>
          <w:rFonts w:hAnsi="宋体" w:cs="宋体" w:hint="eastAsia"/>
        </w:rPr>
        <w:t>版</w:t>
      </w:r>
      <w:r>
        <w:rPr>
          <w:rFonts w:hAnsi="宋体" w:cs="宋体" w:hint="eastAsia"/>
        </w:rPr>
        <w:t>7</w:t>
      </w:r>
      <w:r>
        <w:rPr>
          <w:rFonts w:hAnsi="宋体" w:cs="宋体" w:hint="eastAsia"/>
        </w:rPr>
        <w:t>）；</w:t>
      </w:r>
    </w:p>
    <w:p w:rsidR="00C44585" w:rsidRDefault="00471F0D">
      <w:pPr>
        <w:pStyle w:val="af2"/>
        <w:rPr>
          <w:rFonts w:hAnsi="宋体" w:cs="宋体"/>
        </w:rPr>
      </w:pPr>
      <w:r>
        <w:rPr>
          <w:rFonts w:hAnsi="宋体" w:cs="宋体" w:hint="eastAsia"/>
        </w:rPr>
        <w:t>增加了“熊蜂授粉”内容（见</w:t>
      </w:r>
      <w:r>
        <w:rPr>
          <w:rFonts w:hAnsi="宋体" w:cs="宋体" w:hint="eastAsia"/>
        </w:rPr>
        <w:t>9.6</w:t>
      </w:r>
      <w:r>
        <w:rPr>
          <w:rFonts w:hAnsi="宋体" w:cs="宋体" w:hint="eastAsia"/>
        </w:rPr>
        <w:t>，</w:t>
      </w:r>
      <w:r>
        <w:rPr>
          <w:rFonts w:hAnsi="宋体" w:cs="宋体" w:hint="eastAsia"/>
        </w:rPr>
        <w:t>2016</w:t>
      </w:r>
      <w:r>
        <w:rPr>
          <w:rFonts w:hAnsi="宋体" w:cs="宋体" w:hint="eastAsia"/>
        </w:rPr>
        <w:t>版</w:t>
      </w:r>
      <w:r>
        <w:rPr>
          <w:rFonts w:hAnsi="宋体" w:cs="宋体" w:hint="eastAsia"/>
        </w:rPr>
        <w:t>8.6</w:t>
      </w:r>
      <w:r>
        <w:rPr>
          <w:rFonts w:hAnsi="宋体" w:cs="宋体" w:hint="eastAsia"/>
        </w:rPr>
        <w:t>）；</w:t>
      </w:r>
    </w:p>
    <w:p w:rsidR="00C44585" w:rsidRDefault="00471F0D">
      <w:pPr>
        <w:pStyle w:val="af2"/>
        <w:rPr>
          <w:rFonts w:hAnsi="宋体" w:cs="宋体"/>
        </w:rPr>
      </w:pPr>
      <w:r>
        <w:rPr>
          <w:rFonts w:hAnsi="宋体" w:cs="宋体" w:hint="eastAsia"/>
        </w:rPr>
        <w:t>更改了规范性引用文件（见</w:t>
      </w:r>
      <w:r>
        <w:rPr>
          <w:rFonts w:hAnsi="宋体" w:cs="宋体" w:hint="eastAsia"/>
        </w:rPr>
        <w:t>2</w:t>
      </w:r>
      <w:r>
        <w:rPr>
          <w:rFonts w:hAnsi="宋体" w:cs="宋体" w:hint="eastAsia"/>
        </w:rPr>
        <w:t>，</w:t>
      </w:r>
      <w:r>
        <w:rPr>
          <w:rFonts w:hAnsi="宋体" w:cs="宋体" w:hint="eastAsia"/>
        </w:rPr>
        <w:t>2016</w:t>
      </w:r>
      <w:r>
        <w:rPr>
          <w:rFonts w:hAnsi="宋体" w:cs="宋体" w:hint="eastAsia"/>
        </w:rPr>
        <w:t>版</w:t>
      </w:r>
      <w:r>
        <w:rPr>
          <w:rFonts w:hAnsi="宋体" w:cs="宋体" w:hint="eastAsia"/>
        </w:rPr>
        <w:t>2</w:t>
      </w:r>
      <w:r>
        <w:rPr>
          <w:rFonts w:hAnsi="宋体" w:cs="宋体" w:hint="eastAsia"/>
        </w:rPr>
        <w:t>）；</w:t>
      </w:r>
    </w:p>
    <w:p w:rsidR="00C44585" w:rsidRDefault="00471F0D">
      <w:pPr>
        <w:pStyle w:val="af2"/>
        <w:rPr>
          <w:rFonts w:hAnsi="宋体" w:cs="宋体"/>
        </w:rPr>
      </w:pPr>
      <w:r>
        <w:rPr>
          <w:rFonts w:hAnsi="宋体" w:cs="宋体" w:hint="eastAsia"/>
        </w:rPr>
        <w:t>增加了“施肥”部分内容（见</w:t>
      </w:r>
      <w:r>
        <w:rPr>
          <w:rFonts w:hAnsi="宋体" w:cs="宋体" w:hint="eastAsia"/>
        </w:rPr>
        <w:t>7.1</w:t>
      </w:r>
      <w:r>
        <w:rPr>
          <w:rFonts w:hAnsi="宋体" w:cs="宋体" w:hint="eastAsia"/>
        </w:rPr>
        <w:t>，</w:t>
      </w:r>
      <w:r>
        <w:rPr>
          <w:rFonts w:hAnsi="宋体" w:cs="宋体" w:hint="eastAsia"/>
        </w:rPr>
        <w:t>2016</w:t>
      </w:r>
      <w:r>
        <w:rPr>
          <w:rFonts w:hAnsi="宋体" w:cs="宋体" w:hint="eastAsia"/>
        </w:rPr>
        <w:t>版</w:t>
      </w:r>
      <w:r>
        <w:rPr>
          <w:rFonts w:hAnsi="宋体" w:cs="宋体" w:hint="eastAsia"/>
        </w:rPr>
        <w:t>6.1</w:t>
      </w:r>
      <w:r>
        <w:rPr>
          <w:rFonts w:hAnsi="宋体" w:cs="宋体" w:hint="eastAsia"/>
        </w:rPr>
        <w:t>）；</w:t>
      </w:r>
    </w:p>
    <w:p w:rsidR="00C44585" w:rsidRDefault="00471F0D">
      <w:pPr>
        <w:pStyle w:val="af2"/>
        <w:rPr>
          <w:rFonts w:hAnsi="宋体" w:cs="宋体"/>
        </w:rPr>
      </w:pPr>
      <w:r>
        <w:rPr>
          <w:rFonts w:hAnsi="宋体" w:cs="宋体" w:hint="eastAsia"/>
        </w:rPr>
        <w:t>删除了“引言”部分；</w:t>
      </w:r>
    </w:p>
    <w:p w:rsidR="00C44585" w:rsidRDefault="00471F0D">
      <w:pPr>
        <w:pStyle w:val="af2"/>
        <w:rPr>
          <w:rFonts w:hAnsi="宋体" w:cs="宋体"/>
        </w:rPr>
      </w:pPr>
      <w:r>
        <w:rPr>
          <w:rFonts w:hAnsi="宋体" w:cs="宋体" w:hint="eastAsia"/>
        </w:rPr>
        <w:t>增加了生产档案附录（见附录</w:t>
      </w:r>
      <w:r>
        <w:rPr>
          <w:rFonts w:hAnsi="宋体" w:cs="宋体" w:hint="eastAsia"/>
        </w:rPr>
        <w:t>A</w:t>
      </w:r>
      <w:r>
        <w:rPr>
          <w:rFonts w:hAnsi="宋体" w:cs="宋体" w:hint="eastAsia"/>
        </w:rPr>
        <w:t>）。</w:t>
      </w:r>
    </w:p>
    <w:p w:rsidR="00C44585" w:rsidRDefault="00471F0D">
      <w:pPr>
        <w:pStyle w:val="afffff5"/>
        <w:ind w:firstLine="420"/>
        <w:rPr>
          <w:rFonts w:hAnsi="宋体" w:cs="宋体"/>
        </w:rPr>
      </w:pPr>
      <w:r>
        <w:rPr>
          <w:rFonts w:hAnsi="宋体" w:cs="宋体" w:hint="eastAsia"/>
        </w:rPr>
        <w:t>本文件由山西省农业农村厅提出、组织实施和监督检查。</w:t>
      </w:r>
    </w:p>
    <w:p w:rsidR="00C44585" w:rsidRDefault="00471F0D">
      <w:pPr>
        <w:pStyle w:val="afffff5"/>
        <w:ind w:firstLine="420"/>
        <w:rPr>
          <w:rFonts w:hAnsi="宋体" w:cs="宋体"/>
        </w:rPr>
      </w:pPr>
      <w:r>
        <w:rPr>
          <w:rFonts w:hAnsi="宋体" w:cs="宋体" w:hint="eastAsia"/>
        </w:rPr>
        <w:t>本文件由山西省市场监督管理局对标准的组织实施情况进行监督检查。</w:t>
      </w:r>
    </w:p>
    <w:p w:rsidR="00C44585" w:rsidRDefault="00471F0D">
      <w:pPr>
        <w:pStyle w:val="afffff5"/>
        <w:ind w:firstLine="420"/>
      </w:pPr>
      <w:r>
        <w:t>本文件由山西省农业标准化技术委员会（</w:t>
      </w:r>
      <w:r>
        <w:t>SXS/TC19</w:t>
      </w:r>
      <w:r>
        <w:t>）归口。</w:t>
      </w:r>
    </w:p>
    <w:p w:rsidR="00C44585" w:rsidRDefault="00471F0D">
      <w:pPr>
        <w:pStyle w:val="afffff5"/>
        <w:ind w:firstLine="420"/>
      </w:pPr>
      <w:r>
        <w:t>本文件起草单位：山西农业大学、</w:t>
      </w:r>
      <w:r>
        <w:rPr>
          <w:rFonts w:hint="eastAsia"/>
        </w:rPr>
        <w:t>山西省农产品质量安全中心、</w:t>
      </w:r>
      <w:r>
        <w:t>太谷区现代农业产业发展中心。</w:t>
      </w:r>
    </w:p>
    <w:p w:rsidR="00C44585" w:rsidRDefault="00471F0D">
      <w:pPr>
        <w:pStyle w:val="afffff5"/>
        <w:ind w:firstLine="420"/>
      </w:pPr>
      <w:r>
        <w:t>本文件主要起草人：石玉、</w:t>
      </w:r>
      <w:r>
        <w:rPr>
          <w:rFonts w:hint="eastAsia"/>
        </w:rPr>
        <w:t>郭郁、</w:t>
      </w:r>
      <w:r>
        <w:t>李梅兰、张毅、白晓静、宋红霞、聂红玫、郑少文、王军娥、张静、王文娇、孙胜、侯雷平、邢国明。</w:t>
      </w:r>
    </w:p>
    <w:p w:rsidR="00C44585" w:rsidRDefault="00471F0D">
      <w:pPr>
        <w:pStyle w:val="afffff5"/>
        <w:ind w:firstLine="420"/>
        <w:rPr>
          <w:rFonts w:hAnsi="宋体" w:cs="宋体"/>
        </w:rPr>
      </w:pPr>
      <w:r>
        <w:rPr>
          <w:rFonts w:hAnsi="宋体" w:cs="宋体" w:hint="eastAsia"/>
        </w:rPr>
        <w:lastRenderedPageBreak/>
        <w:t>本文件及其所代</w:t>
      </w:r>
      <w:r>
        <w:rPr>
          <w:rFonts w:hAnsi="宋体" w:cs="宋体" w:hint="eastAsia"/>
        </w:rPr>
        <w:t>替文件的历次版本发布情况为：</w:t>
      </w:r>
    </w:p>
    <w:p w:rsidR="00C44585" w:rsidRDefault="00471F0D">
      <w:pPr>
        <w:pStyle w:val="afffff5"/>
        <w:ind w:firstLine="420"/>
        <w:rPr>
          <w:rFonts w:hAnsi="宋体" w:cs="宋体"/>
        </w:rPr>
      </w:pPr>
      <w:r>
        <w:rPr>
          <w:rFonts w:hAnsi="宋体" w:cs="宋体" w:hint="eastAsia"/>
        </w:rPr>
        <w:t>——</w:t>
      </w:r>
      <w:r>
        <w:rPr>
          <w:rFonts w:hAnsi="宋体" w:cs="宋体" w:hint="eastAsia"/>
        </w:rPr>
        <w:t>2016</w:t>
      </w:r>
      <w:r>
        <w:rPr>
          <w:rFonts w:hAnsi="宋体" w:cs="宋体" w:hint="eastAsia"/>
        </w:rPr>
        <w:t>年首次发布为</w:t>
      </w:r>
      <w:r>
        <w:rPr>
          <w:rFonts w:hAnsi="宋体" w:cs="宋体" w:hint="eastAsia"/>
        </w:rPr>
        <w:t>DB 14/T 1279-2016</w:t>
      </w:r>
      <w:r>
        <w:rPr>
          <w:rFonts w:hAnsi="宋体" w:cs="宋体" w:hint="eastAsia"/>
        </w:rPr>
        <w:t>、</w:t>
      </w:r>
      <w:r>
        <w:rPr>
          <w:rFonts w:hAnsi="宋体" w:cs="宋体" w:hint="eastAsia"/>
        </w:rPr>
        <w:t>DB 14/T 1280-2016</w:t>
      </w:r>
      <w:r>
        <w:rPr>
          <w:rFonts w:hAnsi="宋体" w:cs="宋体" w:hint="eastAsia"/>
        </w:rPr>
        <w:t>、</w:t>
      </w:r>
      <w:r>
        <w:rPr>
          <w:rFonts w:hAnsi="宋体" w:cs="宋体" w:hint="eastAsia"/>
        </w:rPr>
        <w:t>DB 14/T 1291-2016</w:t>
      </w:r>
      <w:r>
        <w:rPr>
          <w:rFonts w:hAnsi="宋体" w:cs="宋体" w:hint="eastAsia"/>
        </w:rPr>
        <w:t>；</w:t>
      </w:r>
    </w:p>
    <w:p w:rsidR="00C44585" w:rsidRDefault="00471F0D">
      <w:pPr>
        <w:pStyle w:val="afffff5"/>
        <w:ind w:firstLine="420"/>
        <w:rPr>
          <w:rFonts w:hAnsi="宋体" w:cs="宋体"/>
        </w:rPr>
      </w:pPr>
      <w:r>
        <w:rPr>
          <w:rFonts w:hAnsi="宋体" w:cs="宋体" w:hint="eastAsia"/>
        </w:rPr>
        <w:t>——本次为第一次修订。</w:t>
      </w:r>
    </w:p>
    <w:p w:rsidR="00C44585" w:rsidRDefault="00C44585">
      <w:pPr>
        <w:pStyle w:val="afffff5"/>
        <w:ind w:firstLine="420"/>
        <w:sectPr w:rsidR="00C44585">
          <w:pgSz w:w="11906" w:h="16838"/>
          <w:pgMar w:top="1928" w:right="1134" w:bottom="1134" w:left="1134" w:header="1418" w:footer="1134" w:gutter="284"/>
          <w:pgNumType w:fmt="upperRoman"/>
          <w:cols w:space="425"/>
          <w:formProt w:val="0"/>
          <w:docGrid w:type="lines" w:linePitch="312"/>
        </w:sectPr>
      </w:pPr>
    </w:p>
    <w:p w:rsidR="00C44585" w:rsidRDefault="00C44585">
      <w:pPr>
        <w:spacing w:line="20" w:lineRule="exact"/>
        <w:jc w:val="center"/>
        <w:rPr>
          <w:rFonts w:ascii="黑体" w:eastAsia="黑体" w:hAnsi="黑体"/>
          <w:sz w:val="32"/>
          <w:szCs w:val="32"/>
        </w:rPr>
      </w:pPr>
      <w:bookmarkStart w:id="26" w:name="BookMark4"/>
      <w:bookmarkEnd w:id="25"/>
    </w:p>
    <w:p w:rsidR="00C44585" w:rsidRDefault="00C44585">
      <w:pPr>
        <w:spacing w:line="20" w:lineRule="exact"/>
        <w:jc w:val="center"/>
        <w:rPr>
          <w:rFonts w:ascii="黑体" w:eastAsia="黑体" w:hAnsi="黑体"/>
          <w:sz w:val="32"/>
          <w:szCs w:val="32"/>
        </w:rPr>
      </w:pPr>
    </w:p>
    <w:bookmarkStart w:id="27" w:name="NEW_STAND_NAME" w:displacedByCustomXml="next"/>
    <w:sdt>
      <w:sdtPr>
        <w:tag w:val="NEW_STAND_NAME"/>
        <w:id w:val="595910757"/>
        <w:lock w:val="sdtLocked"/>
        <w:placeholder>
          <w:docPart w:val="133BBA2659604F04963DBA165A9A365B"/>
        </w:placeholder>
      </w:sdtPr>
      <w:sdtEndPr/>
      <w:sdtContent>
        <w:p w:rsidR="00C44585" w:rsidRDefault="00471F0D">
          <w:pPr>
            <w:pStyle w:val="afffffffff8"/>
            <w:spacing w:beforeLines="182" w:before="567" w:afterLines="1" w:after="3"/>
          </w:pPr>
          <w:r>
            <w:rPr>
              <w:rFonts w:hint="eastAsia"/>
            </w:rPr>
            <w:t>设施蔬菜固碳生产技术规程</w:t>
          </w:r>
        </w:p>
        <w:p w:rsidR="00C44585" w:rsidRDefault="00471F0D">
          <w:pPr>
            <w:pStyle w:val="afffffffff8"/>
            <w:spacing w:beforeLines="1" w:before="3" w:after="680"/>
          </w:pPr>
          <w:r>
            <w:rPr>
              <w:rFonts w:hint="eastAsia"/>
            </w:rPr>
            <w:t>日光温室番茄</w:t>
          </w:r>
        </w:p>
      </w:sdtContent>
    </w:sdt>
    <w:p w:rsidR="00C44585" w:rsidRDefault="00471F0D">
      <w:pPr>
        <w:pStyle w:val="affc"/>
        <w:spacing w:before="312" w:after="312"/>
      </w:pPr>
      <w:bookmarkStart w:id="28" w:name="_Toc24884211"/>
      <w:bookmarkStart w:id="29" w:name="_Toc17233333"/>
      <w:bookmarkStart w:id="30" w:name="_Toc21159"/>
      <w:bookmarkStart w:id="31" w:name="_Toc26648465"/>
      <w:bookmarkStart w:id="32" w:name="_Toc26718930"/>
      <w:bookmarkStart w:id="33" w:name="_Toc26986530"/>
      <w:bookmarkStart w:id="34" w:name="_Toc156143715"/>
      <w:bookmarkStart w:id="35" w:name="_Toc17233325"/>
      <w:bookmarkStart w:id="36" w:name="_Toc156143733"/>
      <w:bookmarkStart w:id="37" w:name="_Toc163376716"/>
      <w:bookmarkStart w:id="38" w:name="_Toc26986771"/>
      <w:bookmarkStart w:id="39" w:name="_Toc24884218"/>
      <w:bookmarkStart w:id="40" w:name="_Toc163376333"/>
      <w:bookmarkStart w:id="41" w:name="_Toc97191423"/>
      <w:bookmarkEnd w:id="27"/>
      <w:r>
        <w:rPr>
          <w:rFonts w:hint="eastAsia"/>
        </w:rPr>
        <w:t>范围</w:t>
      </w:r>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C44585" w:rsidRDefault="00471F0D">
      <w:pPr>
        <w:pStyle w:val="afffff5"/>
        <w:ind w:firstLine="420"/>
      </w:pPr>
      <w:bookmarkStart w:id="42" w:name="_Toc26986531"/>
      <w:bookmarkStart w:id="43" w:name="_Toc17233326"/>
      <w:bookmarkStart w:id="44" w:name="_Toc156143734"/>
      <w:bookmarkStart w:id="45" w:name="_Toc97191424"/>
      <w:bookmarkStart w:id="46" w:name="_Toc24884219"/>
      <w:bookmarkStart w:id="47" w:name="_Toc26986772"/>
      <w:bookmarkStart w:id="48" w:name="_Toc26718931"/>
      <w:bookmarkStart w:id="49" w:name="_Toc17233334"/>
      <w:bookmarkStart w:id="50" w:name="_Toc24884212"/>
      <w:bookmarkStart w:id="51" w:name="_Toc156143716"/>
      <w:bookmarkStart w:id="52" w:name="_Toc26648466"/>
      <w:r>
        <w:t>本</w:t>
      </w:r>
      <w:r>
        <w:rPr>
          <w:rFonts w:hint="eastAsia"/>
        </w:rPr>
        <w:t>文件</w:t>
      </w:r>
      <w:r>
        <w:t>规定了日光温室番茄固碳</w:t>
      </w:r>
      <w:r>
        <w:rPr>
          <w:rFonts w:hint="eastAsia"/>
        </w:rPr>
        <w:t>生产</w:t>
      </w:r>
      <w:r>
        <w:t>的术语和定义、温室</w:t>
      </w:r>
      <w:r>
        <w:rPr>
          <w:rFonts w:hint="eastAsia"/>
        </w:rPr>
        <w:t>结构与性能</w:t>
      </w:r>
      <w:r>
        <w:t>、茬口安排、种苗、整地施肥、定植、田间管理、二氧化碳施肥、</w:t>
      </w:r>
      <w:r>
        <w:rPr>
          <w:rFonts w:hint="eastAsia"/>
        </w:rPr>
        <w:t>病虫害防治、</w:t>
      </w:r>
      <w:r>
        <w:t>采收</w:t>
      </w:r>
      <w:r>
        <w:rPr>
          <w:rFonts w:hint="eastAsia"/>
        </w:rPr>
        <w:t>和</w:t>
      </w:r>
      <w:r>
        <w:t>生产档案</w:t>
      </w:r>
      <w:r>
        <w:rPr>
          <w:rFonts w:hint="eastAsia"/>
        </w:rPr>
        <w:t>的内容</w:t>
      </w:r>
      <w:r>
        <w:t>。</w:t>
      </w:r>
    </w:p>
    <w:p w:rsidR="00C44585" w:rsidRDefault="00471F0D">
      <w:pPr>
        <w:pStyle w:val="afffff5"/>
        <w:ind w:firstLine="420"/>
      </w:pPr>
      <w:r>
        <w:rPr>
          <w:bCs/>
          <w:szCs w:val="21"/>
        </w:rPr>
        <w:t>本</w:t>
      </w:r>
      <w:r>
        <w:rPr>
          <w:rFonts w:hint="eastAsia"/>
          <w:bCs/>
          <w:szCs w:val="21"/>
        </w:rPr>
        <w:t>文件</w:t>
      </w:r>
      <w:r>
        <w:rPr>
          <w:bCs/>
          <w:szCs w:val="21"/>
        </w:rPr>
        <w:t>适用于</w:t>
      </w:r>
      <w:r>
        <w:t>日光温室番茄固碳生产。</w:t>
      </w:r>
    </w:p>
    <w:p w:rsidR="00C44585" w:rsidRDefault="00471F0D">
      <w:pPr>
        <w:pStyle w:val="affc"/>
        <w:spacing w:before="312" w:after="312"/>
      </w:pPr>
      <w:bookmarkStart w:id="53" w:name="_Toc29287"/>
      <w:bookmarkStart w:id="54" w:name="_Toc163376717"/>
      <w:bookmarkStart w:id="55" w:name="_Toc163376334"/>
      <w:r>
        <w:rPr>
          <w:rFonts w:hint="eastAsia"/>
        </w:rPr>
        <w:t>规范性引用文件</w:t>
      </w:r>
      <w:bookmarkEnd w:id="42"/>
      <w:bookmarkEnd w:id="43"/>
      <w:bookmarkEnd w:id="44"/>
      <w:bookmarkEnd w:id="45"/>
      <w:bookmarkEnd w:id="46"/>
      <w:bookmarkEnd w:id="47"/>
      <w:bookmarkEnd w:id="48"/>
      <w:bookmarkEnd w:id="49"/>
      <w:bookmarkEnd w:id="50"/>
      <w:bookmarkEnd w:id="51"/>
      <w:bookmarkEnd w:id="52"/>
      <w:bookmarkEnd w:id="53"/>
      <w:bookmarkEnd w:id="54"/>
      <w:bookmarkEnd w:id="55"/>
    </w:p>
    <w:sdt>
      <w:sdtPr>
        <w:rPr>
          <w:rFonts w:hint="eastAsia"/>
        </w:rPr>
        <w:id w:val="715848253"/>
        <w:placeholder>
          <w:docPart w:val="68D1E3B4C6C24DF9B4ACDAEDAD0C895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C44585" w:rsidRDefault="00471F0D">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C44585" w:rsidRDefault="00471F0D">
      <w:pPr>
        <w:pStyle w:val="afffff5"/>
        <w:ind w:firstLine="420"/>
      </w:pPr>
      <w:r>
        <w:t xml:space="preserve">GB 16715.3  </w:t>
      </w:r>
      <w:r>
        <w:t>瓜菜作物种子</w:t>
      </w:r>
      <w:r>
        <w:t xml:space="preserve"> </w:t>
      </w:r>
      <w:r>
        <w:rPr>
          <w:rFonts w:hint="eastAsia"/>
        </w:rPr>
        <w:t xml:space="preserve"> </w:t>
      </w:r>
      <w:r>
        <w:t>第</w:t>
      </w:r>
      <w:r>
        <w:t>3</w:t>
      </w:r>
      <w:r>
        <w:t>部分：茄果类</w:t>
      </w:r>
    </w:p>
    <w:p w:rsidR="00C44585" w:rsidRDefault="00471F0D">
      <w:pPr>
        <w:pStyle w:val="afffff5"/>
        <w:ind w:firstLine="420"/>
      </w:pPr>
      <w:r>
        <w:t xml:space="preserve">GB/T 17187  </w:t>
      </w:r>
      <w:r>
        <w:t>农业灌溉设备</w:t>
      </w:r>
      <w:r>
        <w:t xml:space="preserve"> </w:t>
      </w:r>
      <w:r>
        <w:rPr>
          <w:rFonts w:hint="eastAsia"/>
        </w:rPr>
        <w:t xml:space="preserve"> </w:t>
      </w:r>
      <w:r>
        <w:t>滴头和滴灌管</w:t>
      </w:r>
      <w:r>
        <w:t xml:space="preserve"> </w:t>
      </w:r>
      <w:r>
        <w:t>技术规范和试验方法</w:t>
      </w:r>
    </w:p>
    <w:p w:rsidR="00C44585" w:rsidRDefault="00471F0D">
      <w:pPr>
        <w:pStyle w:val="afffff5"/>
        <w:ind w:firstLine="420"/>
      </w:pPr>
      <w:r>
        <w:rPr>
          <w:rFonts w:hint="eastAsia"/>
        </w:rPr>
        <w:t xml:space="preserve">GB/T 23416.2  </w:t>
      </w:r>
      <w:r>
        <w:rPr>
          <w:rFonts w:hint="eastAsia"/>
        </w:rPr>
        <w:t>蔬菜病虫害安全防治技术规范</w:t>
      </w:r>
      <w:r>
        <w:rPr>
          <w:rFonts w:hint="eastAsia"/>
        </w:rPr>
        <w:t xml:space="preserve">  </w:t>
      </w:r>
      <w:r>
        <w:rPr>
          <w:rFonts w:hint="eastAsia"/>
        </w:rPr>
        <w:t>第</w:t>
      </w:r>
      <w:r>
        <w:rPr>
          <w:rFonts w:hint="eastAsia"/>
        </w:rPr>
        <w:t>2</w:t>
      </w:r>
      <w:r>
        <w:rPr>
          <w:rFonts w:hint="eastAsia"/>
        </w:rPr>
        <w:t>部分</w:t>
      </w:r>
      <w:r>
        <w:t>：茄果类</w:t>
      </w:r>
    </w:p>
    <w:p w:rsidR="00C44585" w:rsidRDefault="00471F0D">
      <w:pPr>
        <w:pStyle w:val="afffff5"/>
        <w:ind w:firstLine="420"/>
      </w:pPr>
      <w:r>
        <w:rPr>
          <w:rFonts w:hint="eastAsia"/>
        </w:rPr>
        <w:t>N</w:t>
      </w:r>
      <w:r>
        <w:t xml:space="preserve">Y/T 496  </w:t>
      </w:r>
      <w:r>
        <w:rPr>
          <w:rFonts w:hint="eastAsia"/>
        </w:rPr>
        <w:t>肥料合理使用准则</w:t>
      </w:r>
      <w:r>
        <w:rPr>
          <w:rFonts w:hint="eastAsia"/>
        </w:rPr>
        <w:t xml:space="preserve">  </w:t>
      </w:r>
      <w:r>
        <w:rPr>
          <w:rFonts w:hint="eastAsia"/>
        </w:rPr>
        <w:t>通则</w:t>
      </w:r>
    </w:p>
    <w:p w:rsidR="00C44585" w:rsidRDefault="00471F0D">
      <w:pPr>
        <w:pStyle w:val="afffff5"/>
        <w:ind w:firstLine="420"/>
      </w:pPr>
      <w:r>
        <w:t xml:space="preserve">NY/T 3045  </w:t>
      </w:r>
      <w:r>
        <w:rPr>
          <w:rFonts w:hint="eastAsia"/>
        </w:rPr>
        <w:t>设施番茄熊蜂授粉技术规程</w:t>
      </w:r>
    </w:p>
    <w:p w:rsidR="00C44585" w:rsidRDefault="00471F0D">
      <w:pPr>
        <w:pStyle w:val="afffff5"/>
        <w:ind w:firstLine="420"/>
      </w:pPr>
      <w:bookmarkStart w:id="56" w:name="_Hlk159235150"/>
      <w:r>
        <w:rPr>
          <w:rFonts w:hint="eastAsia"/>
        </w:rPr>
        <w:t xml:space="preserve">DB14/T </w:t>
      </w:r>
      <w:r>
        <w:rPr>
          <w:rFonts w:hint="eastAsia"/>
        </w:rPr>
        <w:t xml:space="preserve">1281  </w:t>
      </w:r>
      <w:r>
        <w:rPr>
          <w:rFonts w:hint="eastAsia"/>
        </w:rPr>
        <w:t>设施蔬菜固碳生产技术规程</w:t>
      </w:r>
      <w:r>
        <w:rPr>
          <w:rFonts w:hint="eastAsia"/>
        </w:rPr>
        <w:t xml:space="preserve">  </w:t>
      </w:r>
      <w:r>
        <w:rPr>
          <w:rFonts w:hint="eastAsia"/>
        </w:rPr>
        <w:t>育苗</w:t>
      </w:r>
    </w:p>
    <w:p w:rsidR="00C44585" w:rsidRDefault="00471F0D">
      <w:pPr>
        <w:pStyle w:val="afffff5"/>
        <w:ind w:firstLine="420"/>
      </w:pPr>
      <w:r>
        <w:t>DB14/T 1</w:t>
      </w:r>
      <w:r>
        <w:rPr>
          <w:rFonts w:hint="eastAsia"/>
        </w:rPr>
        <w:t>287</w:t>
      </w:r>
      <w:r>
        <w:t xml:space="preserve">  </w:t>
      </w:r>
      <w:r>
        <w:rPr>
          <w:rFonts w:hint="eastAsia"/>
        </w:rPr>
        <w:t>设施蔬菜固碳生产技术规程</w:t>
      </w:r>
      <w:r>
        <w:rPr>
          <w:rFonts w:hint="eastAsia"/>
        </w:rPr>
        <w:t xml:space="preserve">  </w:t>
      </w:r>
      <w:r>
        <w:rPr>
          <w:rFonts w:hint="eastAsia"/>
        </w:rPr>
        <w:t>日光温室结构与性能</w:t>
      </w:r>
    </w:p>
    <w:p w:rsidR="00C44585" w:rsidRDefault="00471F0D">
      <w:pPr>
        <w:pStyle w:val="afffff5"/>
        <w:ind w:firstLine="420"/>
        <w:rPr>
          <w:szCs w:val="22"/>
        </w:rPr>
      </w:pPr>
      <w:r>
        <w:rPr>
          <w:rFonts w:hint="eastAsia"/>
          <w:szCs w:val="22"/>
        </w:rPr>
        <w:t xml:space="preserve">DB14/T 1288  </w:t>
      </w:r>
      <w:r>
        <w:rPr>
          <w:rFonts w:hint="eastAsia"/>
          <w:szCs w:val="22"/>
        </w:rPr>
        <w:t>设施蔬菜二氧化碳施肥技术规程</w:t>
      </w:r>
    </w:p>
    <w:p w:rsidR="00C44585" w:rsidRDefault="00471F0D">
      <w:pPr>
        <w:pStyle w:val="affc"/>
        <w:spacing w:before="312" w:after="312"/>
      </w:pPr>
      <w:bookmarkStart w:id="57" w:name="_Toc97191425"/>
      <w:bookmarkStart w:id="58" w:name="_Toc156143735"/>
      <w:bookmarkStart w:id="59" w:name="_Toc163376335"/>
      <w:bookmarkStart w:id="60" w:name="_Toc12752"/>
      <w:bookmarkStart w:id="61" w:name="_Toc156143717"/>
      <w:bookmarkStart w:id="62" w:name="_Toc163376718"/>
      <w:bookmarkEnd w:id="56"/>
      <w:r>
        <w:rPr>
          <w:rFonts w:hint="eastAsia"/>
        </w:rPr>
        <w:t>术语和定义</w:t>
      </w:r>
      <w:bookmarkEnd w:id="57"/>
      <w:bookmarkEnd w:id="58"/>
      <w:bookmarkEnd w:id="59"/>
      <w:bookmarkEnd w:id="60"/>
      <w:bookmarkEnd w:id="61"/>
      <w:bookmarkEnd w:id="62"/>
    </w:p>
    <w:bookmarkStart w:id="63" w:name="_Toc26986532" w:displacedByCustomXml="next"/>
    <w:bookmarkEnd w:id="63" w:displacedByCustomXml="next"/>
    <w:sdt>
      <w:sdtPr>
        <w:id w:val="-1909835108"/>
        <w:placeholder>
          <w:docPart w:val="E18376361223488CB79D84C7A878B2D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C44585" w:rsidRDefault="00471F0D">
          <w:pPr>
            <w:pStyle w:val="afffff5"/>
            <w:ind w:firstLine="420"/>
          </w:pPr>
          <w:r>
            <w:t>下列术语和定义适用于本文件。</w:t>
          </w:r>
        </w:p>
      </w:sdtContent>
    </w:sdt>
    <w:p w:rsidR="00C44585" w:rsidRDefault="00C44585">
      <w:pPr>
        <w:pStyle w:val="afffffffffff4"/>
        <w:spacing w:beforeLines="50" w:before="156" w:afterLines="50" w:after="156"/>
        <w:outlineLvl w:val="1"/>
        <w:rPr>
          <w:rFonts w:ascii="Times New Roman" w:eastAsia="黑体"/>
        </w:rPr>
      </w:pPr>
      <w:bookmarkStart w:id="64" w:name="_Toc156143718"/>
      <w:bookmarkEnd w:id="64"/>
    </w:p>
    <w:p w:rsidR="00C44585" w:rsidRDefault="00471F0D">
      <w:pPr>
        <w:pStyle w:val="afffffffffff4"/>
        <w:numPr>
          <w:ilvl w:val="0"/>
          <w:numId w:val="0"/>
        </w:numPr>
        <w:spacing w:beforeLines="50" w:before="156" w:afterLines="50" w:after="156"/>
        <w:ind w:firstLineChars="200" w:firstLine="420"/>
        <w:outlineLvl w:val="1"/>
        <w:rPr>
          <w:rFonts w:ascii="Times New Roman" w:eastAsia="黑体"/>
        </w:rPr>
      </w:pPr>
      <w:r>
        <w:rPr>
          <w:rFonts w:ascii="Times New Roman" w:eastAsia="黑体" w:hint="eastAsia"/>
        </w:rPr>
        <w:t>固碳生产</w:t>
      </w:r>
    </w:p>
    <w:p w:rsidR="00C44585" w:rsidRDefault="00471F0D">
      <w:pPr>
        <w:pStyle w:val="afffff5"/>
        <w:ind w:firstLine="420"/>
      </w:pPr>
      <w:r>
        <w:t>在设施蔬菜生产中，通过优化设施环境，</w:t>
      </w:r>
      <w:r>
        <w:rPr>
          <w:rFonts w:hint="eastAsia"/>
        </w:rPr>
        <w:t>收集工业废气中的</w:t>
      </w:r>
      <w:r>
        <w:t>CO</w:t>
      </w:r>
      <w:r>
        <w:rPr>
          <w:vertAlign w:val="subscript"/>
        </w:rPr>
        <w:t>2</w:t>
      </w:r>
      <w:r>
        <w:rPr>
          <w:rFonts w:hint="eastAsia"/>
        </w:rPr>
        <w:t>并进行贮存，</w:t>
      </w:r>
      <w:r>
        <w:t>控制</w:t>
      </w:r>
      <w:r>
        <w:t>CO</w:t>
      </w:r>
      <w:r>
        <w:rPr>
          <w:vertAlign w:val="subscript"/>
        </w:rPr>
        <w:t>2</w:t>
      </w:r>
      <w:r>
        <w:t>施用浓度，调节</w:t>
      </w:r>
      <w:r>
        <w:t>CO</w:t>
      </w:r>
      <w:r>
        <w:rPr>
          <w:vertAlign w:val="subscript"/>
        </w:rPr>
        <w:t>2</w:t>
      </w:r>
      <w:r>
        <w:t>释放时间，配套相应的栽培管理措施，充分挖掘设施蔬菜固碳效率和增产潜力，从而达到设施蔬菜优质高产</w:t>
      </w:r>
      <w:r>
        <w:rPr>
          <w:rFonts w:hint="eastAsia"/>
        </w:rPr>
        <w:t>高效益</w:t>
      </w:r>
      <w:r>
        <w:t>的一种生产模式。</w:t>
      </w:r>
    </w:p>
    <w:p w:rsidR="00C44585" w:rsidRDefault="00471F0D">
      <w:pPr>
        <w:pStyle w:val="affc"/>
        <w:spacing w:before="312" w:after="312"/>
      </w:pPr>
      <w:bookmarkStart w:id="65" w:name="_Toc156143719"/>
      <w:bookmarkStart w:id="66" w:name="_Toc163376336"/>
      <w:bookmarkStart w:id="67" w:name="_Toc7561"/>
      <w:bookmarkStart w:id="68" w:name="_Toc163376719"/>
      <w:bookmarkEnd w:id="65"/>
      <w:r>
        <w:rPr>
          <w:rFonts w:hint="eastAsia"/>
        </w:rPr>
        <w:t>温室结构与性能</w:t>
      </w:r>
      <w:bookmarkEnd w:id="66"/>
      <w:bookmarkEnd w:id="67"/>
      <w:bookmarkEnd w:id="68"/>
    </w:p>
    <w:p w:rsidR="00C44585" w:rsidRDefault="00471F0D">
      <w:pPr>
        <w:pStyle w:val="afffff5"/>
        <w:ind w:firstLine="420"/>
      </w:pPr>
      <w:r>
        <w:t>温室</w:t>
      </w:r>
      <w:r>
        <w:rPr>
          <w:rFonts w:hint="eastAsia"/>
        </w:rPr>
        <w:t>结构与性能应</w:t>
      </w:r>
      <w:r>
        <w:t>符合</w:t>
      </w:r>
      <w:r>
        <w:t>DB14/T 1</w:t>
      </w:r>
      <w:r>
        <w:rPr>
          <w:rFonts w:hint="eastAsia"/>
        </w:rPr>
        <w:t>287</w:t>
      </w:r>
      <w:r>
        <w:t>的要求。白天最高气温不高于</w:t>
      </w:r>
      <w:r>
        <w:t xml:space="preserve">35 </w:t>
      </w:r>
      <w:r>
        <w:rPr>
          <w:rFonts w:hAnsi="宋体" w:cs="宋体" w:hint="eastAsia"/>
        </w:rPr>
        <w:t>℃</w:t>
      </w:r>
      <w:r>
        <w:t>，夜间最低气温不低于</w:t>
      </w:r>
      <w:r>
        <w:t xml:space="preserve">10 </w:t>
      </w:r>
      <w:r>
        <w:rPr>
          <w:rFonts w:hAnsi="宋体" w:cs="宋体" w:hint="eastAsia"/>
        </w:rPr>
        <w:t>℃</w:t>
      </w:r>
      <w:r>
        <w:t>，室内</w:t>
      </w:r>
      <w:r>
        <w:t>10 cm</w:t>
      </w:r>
      <w:r>
        <w:t>土层的日最低温度不低于</w:t>
      </w:r>
      <w:r>
        <w:t>1</w:t>
      </w:r>
      <w:r>
        <w:rPr>
          <w:rFonts w:hint="eastAsia"/>
        </w:rPr>
        <w:t>3</w:t>
      </w:r>
      <w:r>
        <w:t xml:space="preserve"> </w:t>
      </w:r>
      <w:r>
        <w:rPr>
          <w:rFonts w:hAnsi="宋体" w:cs="宋体" w:hint="eastAsia"/>
        </w:rPr>
        <w:t>℃</w:t>
      </w:r>
      <w:r>
        <w:t>；光照时数不少于</w:t>
      </w:r>
      <w:r>
        <w:t>6 h</w:t>
      </w:r>
      <w:r>
        <w:t>，植株顶部水平光照强度不低于</w:t>
      </w:r>
      <w:r>
        <w:t>6 000 lx</w:t>
      </w:r>
      <w:r>
        <w:t>，室内光照分布均匀；室内空气相对湿度</w:t>
      </w:r>
      <w:r>
        <w:t>50%</w:t>
      </w:r>
      <w:r>
        <w:rPr>
          <w:rFonts w:hint="eastAsia"/>
        </w:rPr>
        <w:t>～</w:t>
      </w:r>
      <w:r>
        <w:t>85%</w:t>
      </w:r>
      <w:r>
        <w:t>，土壤相对湿度</w:t>
      </w:r>
      <w:r>
        <w:t>60%</w:t>
      </w:r>
      <w:r>
        <w:rPr>
          <w:rFonts w:hint="eastAsia"/>
        </w:rPr>
        <w:t>～</w:t>
      </w:r>
      <w:r>
        <w:t>70%</w:t>
      </w:r>
      <w:r>
        <w:t>。</w:t>
      </w:r>
    </w:p>
    <w:p w:rsidR="00C44585" w:rsidRDefault="00471F0D">
      <w:pPr>
        <w:pStyle w:val="affc"/>
        <w:spacing w:before="312" w:after="312"/>
      </w:pPr>
      <w:bookmarkStart w:id="69" w:name="_Toc2733"/>
      <w:bookmarkStart w:id="70" w:name="_Toc163376720"/>
      <w:bookmarkStart w:id="71" w:name="_Toc163376337"/>
      <w:r>
        <w:rPr>
          <w:rFonts w:hint="eastAsia"/>
        </w:rPr>
        <w:lastRenderedPageBreak/>
        <w:t>茬口安排</w:t>
      </w:r>
      <w:bookmarkEnd w:id="69"/>
      <w:bookmarkEnd w:id="70"/>
      <w:bookmarkEnd w:id="71"/>
    </w:p>
    <w:p w:rsidR="00C44585" w:rsidRDefault="00471F0D">
      <w:pPr>
        <w:pStyle w:val="affd"/>
        <w:spacing w:before="156" w:after="156"/>
      </w:pPr>
      <w:r>
        <w:t>早春茬</w:t>
      </w:r>
    </w:p>
    <w:p w:rsidR="00C44585" w:rsidRDefault="00471F0D">
      <w:pPr>
        <w:pStyle w:val="afffff5"/>
        <w:ind w:firstLine="420"/>
      </w:pPr>
      <w:r>
        <w:t>11</w:t>
      </w:r>
      <w:r>
        <w:t>月下旬至</w:t>
      </w:r>
      <w:r>
        <w:t>12</w:t>
      </w:r>
      <w:r>
        <w:t>月上旬</w:t>
      </w:r>
      <w:r>
        <w:rPr>
          <w:rFonts w:hint="eastAsia"/>
        </w:rPr>
        <w:t>播种育苗</w:t>
      </w:r>
      <w:r>
        <w:t>，</w:t>
      </w:r>
      <w:r>
        <w:t>3</w:t>
      </w:r>
      <w:r>
        <w:t>月下旬至</w:t>
      </w:r>
      <w:r>
        <w:t>7</w:t>
      </w:r>
      <w:r>
        <w:t>月下旬</w:t>
      </w:r>
      <w:r>
        <w:rPr>
          <w:rFonts w:hint="eastAsia"/>
        </w:rPr>
        <w:t>采收</w:t>
      </w:r>
      <w:r>
        <w:t>。</w:t>
      </w:r>
    </w:p>
    <w:p w:rsidR="00C44585" w:rsidRDefault="00471F0D">
      <w:pPr>
        <w:pStyle w:val="afffffffffff4"/>
        <w:spacing w:beforeLines="50" w:before="156" w:afterLines="50" w:after="156"/>
        <w:outlineLvl w:val="1"/>
        <w:rPr>
          <w:rFonts w:ascii="黑体" w:eastAsia="黑体" w:hAnsi="黑体"/>
        </w:rPr>
      </w:pPr>
      <w:r>
        <w:rPr>
          <w:rFonts w:ascii="黑体" w:eastAsia="黑体" w:hAnsi="黑体"/>
        </w:rPr>
        <w:t>冬春茬</w:t>
      </w:r>
    </w:p>
    <w:p w:rsidR="00C44585" w:rsidRDefault="00471F0D">
      <w:pPr>
        <w:pStyle w:val="afffff5"/>
        <w:ind w:firstLine="420"/>
      </w:pPr>
      <w:r>
        <w:t>9</w:t>
      </w:r>
      <w:r>
        <w:t>月下旬至</w:t>
      </w:r>
      <w:r>
        <w:t>10</w:t>
      </w:r>
      <w:r>
        <w:t>月上旬</w:t>
      </w:r>
      <w:r>
        <w:rPr>
          <w:rFonts w:hint="eastAsia"/>
        </w:rPr>
        <w:t>播种育苗</w:t>
      </w:r>
      <w:r>
        <w:t>，次年</w:t>
      </w:r>
      <w:r>
        <w:t>1</w:t>
      </w:r>
      <w:r>
        <w:t>月中旬至</w:t>
      </w:r>
      <w:r>
        <w:t>5</w:t>
      </w:r>
      <w:r>
        <w:t>月下旬</w:t>
      </w:r>
      <w:r>
        <w:rPr>
          <w:rFonts w:hint="eastAsia"/>
        </w:rPr>
        <w:t>采收</w:t>
      </w:r>
      <w:r>
        <w:t>。</w:t>
      </w:r>
    </w:p>
    <w:p w:rsidR="00C44585" w:rsidRDefault="00471F0D">
      <w:pPr>
        <w:pStyle w:val="afffffffffff4"/>
        <w:spacing w:beforeLines="50" w:before="156" w:afterLines="50" w:after="156"/>
        <w:outlineLvl w:val="1"/>
        <w:rPr>
          <w:rFonts w:ascii="黑体" w:eastAsia="黑体" w:hAnsi="黑体"/>
        </w:rPr>
      </w:pPr>
      <w:r>
        <w:rPr>
          <w:rFonts w:ascii="黑体" w:eastAsia="黑体" w:hAnsi="黑体"/>
        </w:rPr>
        <w:t>秋冬茬</w:t>
      </w:r>
    </w:p>
    <w:p w:rsidR="00C44585" w:rsidRDefault="00471F0D">
      <w:pPr>
        <w:pStyle w:val="afffff5"/>
        <w:ind w:firstLine="420"/>
      </w:pPr>
      <w:r>
        <w:t>6</w:t>
      </w:r>
      <w:r>
        <w:t>月下旬至</w:t>
      </w:r>
      <w:r>
        <w:t>7</w:t>
      </w:r>
      <w:r>
        <w:t>月下旬</w:t>
      </w:r>
      <w:r>
        <w:rPr>
          <w:rFonts w:hint="eastAsia"/>
        </w:rPr>
        <w:t>播种育苗</w:t>
      </w:r>
      <w:r>
        <w:t>，</w:t>
      </w:r>
      <w:r>
        <w:t>10</w:t>
      </w:r>
      <w:r>
        <w:t>月下旬至次年</w:t>
      </w:r>
      <w:r>
        <w:t>1</w:t>
      </w:r>
      <w:r>
        <w:t>月下旬</w:t>
      </w:r>
      <w:r>
        <w:rPr>
          <w:rFonts w:hint="eastAsia"/>
        </w:rPr>
        <w:t>采收</w:t>
      </w:r>
      <w:r>
        <w:t>。</w:t>
      </w:r>
    </w:p>
    <w:p w:rsidR="00C44585" w:rsidRDefault="00471F0D">
      <w:pPr>
        <w:pStyle w:val="affc"/>
        <w:spacing w:before="312" w:after="312"/>
      </w:pPr>
      <w:bookmarkStart w:id="72" w:name="_Toc163376721"/>
      <w:bookmarkStart w:id="73" w:name="_Toc26567"/>
      <w:bookmarkStart w:id="74" w:name="_Toc163376338"/>
      <w:r>
        <w:rPr>
          <w:rFonts w:hint="eastAsia"/>
        </w:rPr>
        <w:t>种苗</w:t>
      </w:r>
      <w:bookmarkEnd w:id="72"/>
      <w:bookmarkEnd w:id="73"/>
      <w:bookmarkEnd w:id="74"/>
    </w:p>
    <w:p w:rsidR="00C44585" w:rsidRDefault="00471F0D">
      <w:pPr>
        <w:pStyle w:val="afffffffffff4"/>
        <w:spacing w:beforeLines="50" w:before="156" w:afterLines="50" w:after="156"/>
        <w:outlineLvl w:val="1"/>
        <w:rPr>
          <w:rFonts w:ascii="黑体" w:eastAsia="黑体" w:hAnsi="黑体"/>
        </w:rPr>
      </w:pPr>
      <w:r>
        <w:rPr>
          <w:rFonts w:ascii="黑体" w:eastAsia="黑体" w:hAnsi="黑体"/>
        </w:rPr>
        <w:t>品种选择</w:t>
      </w:r>
    </w:p>
    <w:p w:rsidR="00C44585" w:rsidRDefault="00471F0D">
      <w:pPr>
        <w:pStyle w:val="afffff5"/>
        <w:ind w:firstLine="420"/>
      </w:pPr>
      <w:r>
        <w:rPr>
          <w:rFonts w:hint="eastAsia"/>
        </w:rPr>
        <w:t>选用对</w:t>
      </w:r>
      <w:r>
        <w:t>CO</w:t>
      </w:r>
      <w:r>
        <w:rPr>
          <w:vertAlign w:val="subscript"/>
        </w:rPr>
        <w:t>2</w:t>
      </w:r>
      <w:r>
        <w:rPr>
          <w:rFonts w:hint="eastAsia"/>
        </w:rPr>
        <w:t>敏感、</w:t>
      </w:r>
      <w:r>
        <w:t>固碳能力强、</w:t>
      </w:r>
      <w:r>
        <w:rPr>
          <w:rFonts w:hint="eastAsia"/>
        </w:rPr>
        <w:t>高光效、高产、优质、</w:t>
      </w:r>
      <w:r>
        <w:t>抗病、</w:t>
      </w:r>
      <w:r>
        <w:rPr>
          <w:rFonts w:hint="eastAsia"/>
        </w:rPr>
        <w:t>抗逆性强、适合本地栽培的品种。同时，应满足下列要求：早春茬，前期产量高且耐低温弱光，后期耐热、抗病毒病；冬春茬，耐低温弱光，耐高湿，采收期长；秋冬茬，前期耐热、抗病毒病，后期耐低温弱光。</w:t>
      </w:r>
      <w:r>
        <w:t>种子质量符合</w:t>
      </w:r>
      <w:r>
        <w:t>GB 16715.3</w:t>
      </w:r>
      <w:r>
        <w:t>的</w:t>
      </w:r>
      <w:r>
        <w:rPr>
          <w:rFonts w:hint="eastAsia"/>
        </w:rPr>
        <w:t>要求</w:t>
      </w:r>
      <w:r>
        <w:t>。</w:t>
      </w:r>
    </w:p>
    <w:p w:rsidR="00C44585" w:rsidRDefault="00471F0D">
      <w:pPr>
        <w:pStyle w:val="afffffffffff4"/>
        <w:spacing w:beforeLines="50" w:before="156" w:afterLines="50" w:after="156"/>
        <w:outlineLvl w:val="1"/>
        <w:rPr>
          <w:rFonts w:ascii="黑体" w:eastAsia="黑体" w:hAnsi="黑体"/>
        </w:rPr>
      </w:pPr>
      <w:r>
        <w:rPr>
          <w:rFonts w:ascii="黑体" w:eastAsia="黑体" w:hAnsi="黑体"/>
        </w:rPr>
        <w:t>育苗</w:t>
      </w:r>
    </w:p>
    <w:p w:rsidR="00C44585" w:rsidRDefault="00471F0D">
      <w:pPr>
        <w:pStyle w:val="afffff5"/>
        <w:ind w:firstLine="420"/>
      </w:pPr>
      <w:r>
        <w:t>采用穴盘育苗，具体操作</w:t>
      </w:r>
      <w:r>
        <w:rPr>
          <w:rFonts w:hint="eastAsia"/>
        </w:rPr>
        <w:t>执行</w:t>
      </w:r>
      <w:r>
        <w:rPr>
          <w:rFonts w:hint="eastAsia"/>
        </w:rPr>
        <w:t>DB14/T 1281</w:t>
      </w:r>
      <w:r>
        <w:t>的</w:t>
      </w:r>
      <w:r>
        <w:rPr>
          <w:rFonts w:hint="eastAsia"/>
        </w:rPr>
        <w:t>规定</w:t>
      </w:r>
      <w:r>
        <w:t>。</w:t>
      </w:r>
    </w:p>
    <w:p w:rsidR="00C44585" w:rsidRDefault="00471F0D">
      <w:pPr>
        <w:pStyle w:val="afffffffffff4"/>
        <w:spacing w:beforeLines="50" w:before="156" w:afterLines="50" w:after="156"/>
        <w:outlineLvl w:val="1"/>
        <w:rPr>
          <w:rFonts w:ascii="黑体" w:eastAsia="黑体" w:hAnsi="黑体"/>
        </w:rPr>
      </w:pPr>
      <w:r>
        <w:rPr>
          <w:rFonts w:ascii="黑体" w:eastAsia="黑体" w:hAnsi="黑体"/>
        </w:rPr>
        <w:t>壮苗指标</w:t>
      </w:r>
    </w:p>
    <w:p w:rsidR="00C44585" w:rsidRDefault="00471F0D">
      <w:pPr>
        <w:pStyle w:val="afffff5"/>
        <w:ind w:firstLine="420"/>
      </w:pPr>
      <w:r>
        <w:t>苗龄</w:t>
      </w:r>
      <w:r>
        <w:t>35 d</w:t>
      </w:r>
      <w:r>
        <w:rPr>
          <w:rFonts w:hint="eastAsia"/>
        </w:rPr>
        <w:t>～</w:t>
      </w:r>
      <w:r>
        <w:t>40 d</w:t>
      </w:r>
      <w:r>
        <w:t>，</w:t>
      </w:r>
      <w:r>
        <w:rPr>
          <w:rFonts w:hint="eastAsia"/>
        </w:rPr>
        <w:t>4</w:t>
      </w:r>
      <w:bookmarkStart w:id="75" w:name="_GoBack"/>
      <w:bookmarkEnd w:id="75"/>
      <w:r>
        <w:rPr>
          <w:rFonts w:hint="eastAsia"/>
        </w:rPr>
        <w:t>～</w:t>
      </w:r>
      <w:r>
        <w:rPr>
          <w:rFonts w:hint="eastAsia"/>
        </w:rPr>
        <w:t>5</w:t>
      </w:r>
      <w:r>
        <w:t>片真叶，株高</w:t>
      </w:r>
      <w:r>
        <w:t>1</w:t>
      </w:r>
      <w:r>
        <w:rPr>
          <w:rFonts w:hint="eastAsia"/>
        </w:rPr>
        <w:t>5</w:t>
      </w:r>
      <w:r>
        <w:t xml:space="preserve"> cm</w:t>
      </w:r>
      <w:r>
        <w:rPr>
          <w:rFonts w:hint="eastAsia"/>
        </w:rPr>
        <w:t>～</w:t>
      </w:r>
      <w:r>
        <w:rPr>
          <w:rFonts w:hint="eastAsia"/>
        </w:rPr>
        <w:t>20</w:t>
      </w:r>
      <w:r>
        <w:t xml:space="preserve"> cm</w:t>
      </w:r>
      <w:r>
        <w:t>，茎粗、节间短，根系洁白、无病虫害、无机械损伤。苗期管理符合</w:t>
      </w:r>
      <w:r>
        <w:rPr>
          <w:rFonts w:hint="eastAsia"/>
        </w:rPr>
        <w:t>DB14/T 1281</w:t>
      </w:r>
      <w:r>
        <w:rPr>
          <w:rFonts w:hint="eastAsia"/>
        </w:rPr>
        <w:t>的</w:t>
      </w:r>
      <w:r>
        <w:t>要求</w:t>
      </w:r>
      <w:r>
        <w:rPr>
          <w:rFonts w:hint="eastAsia"/>
        </w:rPr>
        <w:t>。</w:t>
      </w:r>
    </w:p>
    <w:p w:rsidR="00C44585" w:rsidRDefault="00471F0D">
      <w:pPr>
        <w:pStyle w:val="affc"/>
        <w:spacing w:before="312" w:after="312"/>
      </w:pPr>
      <w:bookmarkStart w:id="76" w:name="_Toc163376339"/>
      <w:bookmarkStart w:id="77" w:name="_Toc163376722"/>
      <w:bookmarkStart w:id="78" w:name="_Toc666"/>
      <w:r>
        <w:rPr>
          <w:rFonts w:hint="eastAsia"/>
        </w:rPr>
        <w:t>整地施肥</w:t>
      </w:r>
      <w:bookmarkEnd w:id="76"/>
      <w:bookmarkEnd w:id="77"/>
      <w:bookmarkEnd w:id="78"/>
    </w:p>
    <w:p w:rsidR="00C44585" w:rsidRDefault="00471F0D">
      <w:pPr>
        <w:pStyle w:val="afffffffffff4"/>
        <w:spacing w:beforeLines="50" w:before="156" w:afterLines="50" w:after="156"/>
        <w:outlineLvl w:val="1"/>
        <w:rPr>
          <w:rFonts w:ascii="黑体" w:eastAsia="黑体" w:hAnsi="黑体"/>
        </w:rPr>
      </w:pPr>
      <w:r>
        <w:rPr>
          <w:rFonts w:ascii="黑体" w:eastAsia="黑体" w:hAnsi="黑体"/>
        </w:rPr>
        <w:t>施肥</w:t>
      </w:r>
    </w:p>
    <w:p w:rsidR="00C44585" w:rsidRDefault="00471F0D">
      <w:pPr>
        <w:pStyle w:val="afffff5"/>
        <w:ind w:firstLine="420"/>
      </w:pPr>
      <w:r>
        <w:rPr>
          <w:rFonts w:hint="eastAsia"/>
        </w:rPr>
        <w:t>每</w:t>
      </w:r>
      <w:r>
        <w:t>667 m</w:t>
      </w:r>
      <w:r>
        <w:rPr>
          <w:vertAlign w:val="superscript"/>
        </w:rPr>
        <w:t>2</w:t>
      </w:r>
      <w:r>
        <w:t>施腐熟有机肥</w:t>
      </w:r>
      <w:r>
        <w:t>10</w:t>
      </w:r>
      <w:r>
        <w:rPr>
          <w:rFonts w:hint="eastAsia"/>
        </w:rPr>
        <w:t xml:space="preserve"> </w:t>
      </w:r>
      <w:r>
        <w:t>000 kg</w:t>
      </w:r>
      <w:r>
        <w:t>、磷酸二铵</w:t>
      </w:r>
      <w:r>
        <w:t>20 kg</w:t>
      </w:r>
      <w:r>
        <w:t>、硫酸钾</w:t>
      </w:r>
      <w:r>
        <w:t>15 kg</w:t>
      </w:r>
      <w:r>
        <w:t>，深翻</w:t>
      </w:r>
      <w:r>
        <w:t>30 cm</w:t>
      </w:r>
      <w:r>
        <w:rPr>
          <w:rFonts w:hint="eastAsia"/>
        </w:rPr>
        <w:t>～</w:t>
      </w:r>
      <w:r>
        <w:t>40 cm</w:t>
      </w:r>
      <w:r>
        <w:t>，肥、土混合均匀，耙平。</w:t>
      </w:r>
      <w:r>
        <w:rPr>
          <w:rFonts w:hint="eastAsia"/>
        </w:rPr>
        <w:t>肥料使用符合</w:t>
      </w:r>
      <w:r>
        <w:rPr>
          <w:rFonts w:hint="eastAsia"/>
        </w:rPr>
        <w:t>N</w:t>
      </w:r>
      <w:r>
        <w:t>Y/T 496</w:t>
      </w:r>
      <w:r>
        <w:rPr>
          <w:rFonts w:hint="eastAsia"/>
        </w:rPr>
        <w:t>的要求。</w:t>
      </w:r>
    </w:p>
    <w:p w:rsidR="00C44585" w:rsidRDefault="00471F0D">
      <w:pPr>
        <w:pStyle w:val="afffffffffff4"/>
        <w:spacing w:beforeLines="50" w:before="156" w:afterLines="50" w:after="156"/>
        <w:outlineLvl w:val="1"/>
        <w:rPr>
          <w:rFonts w:ascii="黑体" w:eastAsia="黑体" w:hAnsi="黑体"/>
        </w:rPr>
      </w:pPr>
      <w:r>
        <w:rPr>
          <w:rFonts w:ascii="黑体" w:eastAsia="黑体" w:hAnsi="黑体" w:hint="eastAsia"/>
        </w:rPr>
        <w:t>起垄</w:t>
      </w:r>
    </w:p>
    <w:p w:rsidR="00C44585" w:rsidRDefault="00471F0D">
      <w:pPr>
        <w:pStyle w:val="afffff5"/>
        <w:ind w:firstLine="420"/>
      </w:pPr>
      <w:r>
        <w:rPr>
          <w:rFonts w:hint="eastAsia"/>
        </w:rPr>
        <w:t>利用</w:t>
      </w:r>
      <w:r>
        <w:t>起垄机东西方向起垄</w:t>
      </w:r>
      <w:r>
        <w:rPr>
          <w:rFonts w:hint="eastAsia"/>
        </w:rPr>
        <w:t>，</w:t>
      </w:r>
      <w:r>
        <w:t>设置垄面宽</w:t>
      </w:r>
      <w:r>
        <w:t>50 cm</w:t>
      </w:r>
      <w:r>
        <w:t>参数进行作业，垄距</w:t>
      </w:r>
      <w:r>
        <w:t>1.8 m</w:t>
      </w:r>
      <w:r>
        <w:t>。铺设滴灌带，覆盖地膜。</w:t>
      </w:r>
    </w:p>
    <w:p w:rsidR="00C44585" w:rsidRDefault="00471F0D">
      <w:pPr>
        <w:pStyle w:val="affc"/>
        <w:spacing w:before="312" w:after="312"/>
      </w:pPr>
      <w:bookmarkStart w:id="79" w:name="_Toc31911"/>
      <w:bookmarkStart w:id="80" w:name="_Toc163376723"/>
      <w:bookmarkStart w:id="81" w:name="_Toc163376340"/>
      <w:r>
        <w:rPr>
          <w:rFonts w:hint="eastAsia"/>
        </w:rPr>
        <w:t>定植</w:t>
      </w:r>
      <w:bookmarkEnd w:id="79"/>
      <w:bookmarkEnd w:id="80"/>
      <w:bookmarkEnd w:id="81"/>
    </w:p>
    <w:p w:rsidR="00C44585" w:rsidRDefault="00471F0D">
      <w:pPr>
        <w:pStyle w:val="affd"/>
        <w:spacing w:before="156" w:after="156"/>
        <w:rPr>
          <w:szCs w:val="21"/>
        </w:rPr>
      </w:pPr>
      <w:bookmarkStart w:id="82" w:name="_Toc263862060"/>
      <w:r>
        <w:rPr>
          <w:rFonts w:hint="eastAsia"/>
          <w:szCs w:val="21"/>
        </w:rPr>
        <w:t>定植时间</w:t>
      </w:r>
    </w:p>
    <w:p w:rsidR="00C44585" w:rsidRDefault="00471F0D">
      <w:pPr>
        <w:pStyle w:val="afffff5"/>
        <w:ind w:firstLine="420"/>
      </w:pPr>
      <w:r>
        <w:t>早春茬为</w:t>
      </w:r>
      <w:r>
        <w:t>1</w:t>
      </w:r>
      <w:r>
        <w:t>月下旬至</w:t>
      </w:r>
      <w:r>
        <w:t>2</w:t>
      </w:r>
      <w:r>
        <w:t>月中旬</w:t>
      </w:r>
      <w:r>
        <w:rPr>
          <w:rFonts w:hint="eastAsia"/>
        </w:rPr>
        <w:t>，</w:t>
      </w:r>
      <w:r>
        <w:t>冬春茬为</w:t>
      </w:r>
      <w:r>
        <w:t>11</w:t>
      </w:r>
      <w:r>
        <w:t>月上旬至</w:t>
      </w:r>
      <w:r>
        <w:t>11</w:t>
      </w:r>
      <w:r>
        <w:t>月下旬</w:t>
      </w:r>
      <w:r>
        <w:rPr>
          <w:rFonts w:hint="eastAsia"/>
        </w:rPr>
        <w:t>，</w:t>
      </w:r>
      <w:r>
        <w:t>秋冬茬为</w:t>
      </w:r>
      <w:r>
        <w:t>8</w:t>
      </w:r>
      <w:r>
        <w:t>月上旬至</w:t>
      </w:r>
      <w:r>
        <w:t>9</w:t>
      </w:r>
      <w:r>
        <w:t>月上旬。</w:t>
      </w:r>
    </w:p>
    <w:bookmarkEnd w:id="82"/>
    <w:p w:rsidR="00C44585" w:rsidRDefault="00471F0D">
      <w:pPr>
        <w:pStyle w:val="afffffffffff4"/>
        <w:spacing w:beforeLines="50" w:before="156" w:afterLines="50" w:after="156"/>
        <w:outlineLvl w:val="1"/>
        <w:rPr>
          <w:rFonts w:ascii="黑体" w:eastAsia="黑体" w:hAnsi="黑体"/>
        </w:rPr>
      </w:pPr>
      <w:r>
        <w:rPr>
          <w:rFonts w:ascii="黑体" w:eastAsia="黑体" w:hAnsi="黑体"/>
        </w:rPr>
        <w:t>定植方法</w:t>
      </w:r>
    </w:p>
    <w:p w:rsidR="00C44585" w:rsidRDefault="00471F0D">
      <w:pPr>
        <w:pStyle w:val="afffff5"/>
        <w:ind w:firstLine="420"/>
      </w:pPr>
      <w:r>
        <w:rPr>
          <w:rFonts w:hint="eastAsia"/>
          <w:color w:val="000000"/>
        </w:rPr>
        <w:t>单行密植或双行定植，可利用移栽机作业，</w:t>
      </w:r>
      <w:r>
        <w:t>苗陀低于畦面</w:t>
      </w:r>
      <w:r>
        <w:t>1 cm</w:t>
      </w:r>
      <w:r>
        <w:t>，封严定植孔，及时</w:t>
      </w:r>
      <w:r>
        <w:rPr>
          <w:rFonts w:hint="eastAsia"/>
        </w:rPr>
        <w:t>浇灌定植水。</w:t>
      </w:r>
    </w:p>
    <w:p w:rsidR="00C44585" w:rsidRDefault="00471F0D">
      <w:pPr>
        <w:pStyle w:val="afffffffffff4"/>
        <w:spacing w:beforeLines="50" w:before="156" w:afterLines="50" w:after="156"/>
        <w:outlineLvl w:val="1"/>
        <w:rPr>
          <w:rFonts w:ascii="黑体" w:eastAsia="黑体" w:hAnsi="黑体"/>
        </w:rPr>
      </w:pPr>
      <w:r>
        <w:rPr>
          <w:rFonts w:ascii="黑体" w:eastAsia="黑体" w:hAnsi="黑体"/>
        </w:rPr>
        <w:lastRenderedPageBreak/>
        <w:t>定植密度</w:t>
      </w:r>
    </w:p>
    <w:p w:rsidR="00C44585" w:rsidRDefault="00471F0D">
      <w:pPr>
        <w:pStyle w:val="afffff5"/>
        <w:ind w:firstLine="420"/>
      </w:pPr>
      <w:r>
        <w:rPr>
          <w:rFonts w:hint="eastAsia"/>
        </w:rPr>
        <w:t>单行密植株距</w:t>
      </w:r>
      <w:r>
        <w:rPr>
          <w:rFonts w:hint="eastAsia"/>
        </w:rPr>
        <w:t>15 c</w:t>
      </w:r>
      <w:r>
        <w:rPr>
          <w:rFonts w:hint="eastAsia"/>
        </w:rPr>
        <w:t>m</w:t>
      </w:r>
      <w:r>
        <w:rPr>
          <w:rFonts w:hint="eastAsia"/>
        </w:rPr>
        <w:t>～</w:t>
      </w:r>
      <w:r>
        <w:rPr>
          <w:rFonts w:hint="eastAsia"/>
        </w:rPr>
        <w:t>20 cm</w:t>
      </w:r>
      <w:r>
        <w:rPr>
          <w:rFonts w:hint="eastAsia"/>
        </w:rPr>
        <w:t>；双行定植株距</w:t>
      </w:r>
      <w:r>
        <w:rPr>
          <w:rFonts w:hint="eastAsia"/>
        </w:rPr>
        <w:t>30</w:t>
      </w:r>
      <w:r>
        <w:t xml:space="preserve"> cm</w:t>
      </w:r>
      <w:r>
        <w:rPr>
          <w:rFonts w:hint="eastAsia"/>
        </w:rPr>
        <w:t>，垄面行距</w:t>
      </w:r>
      <w:r>
        <w:rPr>
          <w:rFonts w:hint="eastAsia"/>
        </w:rPr>
        <w:t>30 cm</w:t>
      </w:r>
      <w:r>
        <w:rPr>
          <w:rFonts w:hint="eastAsia"/>
        </w:rPr>
        <w:t>；每</w:t>
      </w:r>
      <w:r>
        <w:t xml:space="preserve">667 </w:t>
      </w:r>
      <w:r>
        <w:rPr>
          <w:rFonts w:hint="eastAsia"/>
        </w:rPr>
        <w:t>m</w:t>
      </w:r>
      <w:r>
        <w:rPr>
          <w:rFonts w:hint="eastAsia"/>
          <w:vertAlign w:val="superscript"/>
        </w:rPr>
        <w:t>2</w:t>
      </w:r>
      <w:r>
        <w:rPr>
          <w:rFonts w:hint="eastAsia"/>
        </w:rPr>
        <w:t>定植</w:t>
      </w:r>
      <w:r>
        <w:rPr>
          <w:rFonts w:hint="eastAsia"/>
        </w:rPr>
        <w:t>2 000</w:t>
      </w:r>
      <w:r>
        <w:rPr>
          <w:rFonts w:hint="eastAsia"/>
        </w:rPr>
        <w:t>株左右。</w:t>
      </w:r>
    </w:p>
    <w:p w:rsidR="00C44585" w:rsidRDefault="00471F0D">
      <w:pPr>
        <w:pStyle w:val="affc"/>
        <w:spacing w:before="312" w:after="312"/>
      </w:pPr>
      <w:bookmarkStart w:id="83" w:name="_Toc19488"/>
      <w:bookmarkStart w:id="84" w:name="_Toc163376724"/>
      <w:bookmarkStart w:id="85" w:name="_Toc163376341"/>
      <w:r>
        <w:rPr>
          <w:rFonts w:hint="eastAsia"/>
        </w:rPr>
        <w:t>田间管理</w:t>
      </w:r>
      <w:bookmarkEnd w:id="83"/>
      <w:bookmarkEnd w:id="84"/>
      <w:bookmarkEnd w:id="85"/>
    </w:p>
    <w:p w:rsidR="00C44585" w:rsidRDefault="00471F0D">
      <w:pPr>
        <w:pStyle w:val="afffffffffff4"/>
        <w:spacing w:beforeLines="50" w:before="156" w:afterLines="50" w:after="156"/>
        <w:outlineLvl w:val="1"/>
        <w:rPr>
          <w:rFonts w:ascii="黑体" w:eastAsia="黑体" w:hAnsi="黑体"/>
        </w:rPr>
      </w:pPr>
      <w:r>
        <w:rPr>
          <w:rFonts w:ascii="黑体" w:eastAsia="黑体" w:hAnsi="黑体"/>
        </w:rPr>
        <w:t>温度管理</w:t>
      </w:r>
    </w:p>
    <w:p w:rsidR="00C44585" w:rsidRDefault="00471F0D">
      <w:pPr>
        <w:pStyle w:val="afffff5"/>
        <w:ind w:firstLine="420"/>
      </w:pPr>
      <w:r>
        <w:t>缓苗期白天</w:t>
      </w:r>
      <w:r>
        <w:t>2</w:t>
      </w:r>
      <w:r>
        <w:rPr>
          <w:rFonts w:hint="eastAsia"/>
        </w:rPr>
        <w:t>5</w:t>
      </w:r>
      <w:r>
        <w:t xml:space="preserve"> </w:t>
      </w:r>
      <w:r>
        <w:rPr>
          <w:rFonts w:hAnsi="宋体" w:cs="宋体" w:hint="eastAsia"/>
        </w:rPr>
        <w:t>℃</w:t>
      </w:r>
      <w:r>
        <w:rPr>
          <w:rFonts w:hint="eastAsia"/>
        </w:rPr>
        <w:t>～</w:t>
      </w:r>
      <w:r>
        <w:t xml:space="preserve">28 </w:t>
      </w:r>
      <w:r>
        <w:rPr>
          <w:rFonts w:hAnsi="宋体" w:cs="宋体" w:hint="eastAsia"/>
        </w:rPr>
        <w:t>℃</w:t>
      </w:r>
      <w:r>
        <w:t>，夜间</w:t>
      </w:r>
      <w:r>
        <w:t>1</w:t>
      </w:r>
      <w:r>
        <w:rPr>
          <w:rFonts w:hint="eastAsia"/>
        </w:rPr>
        <w:t>3</w:t>
      </w:r>
      <w:r>
        <w:t xml:space="preserve"> </w:t>
      </w:r>
      <w:r>
        <w:rPr>
          <w:rFonts w:hAnsi="宋体" w:cs="宋体" w:hint="eastAsia"/>
        </w:rPr>
        <w:t>℃</w:t>
      </w:r>
      <w:r>
        <w:rPr>
          <w:rFonts w:hint="eastAsia"/>
        </w:rPr>
        <w:t>～</w:t>
      </w:r>
      <w:r>
        <w:t>1</w:t>
      </w:r>
      <w:r>
        <w:rPr>
          <w:rFonts w:hint="eastAsia"/>
        </w:rPr>
        <w:t>6</w:t>
      </w:r>
      <w:r>
        <w:t xml:space="preserve"> </w:t>
      </w:r>
      <w:r>
        <w:rPr>
          <w:rFonts w:hAnsi="宋体" w:cs="宋体" w:hint="eastAsia"/>
        </w:rPr>
        <w:t>℃</w:t>
      </w:r>
      <w:r>
        <w:t>；开花坐果期白天</w:t>
      </w:r>
      <w:r>
        <w:t>2</w:t>
      </w:r>
      <w:r>
        <w:rPr>
          <w:rFonts w:hint="eastAsia"/>
        </w:rPr>
        <w:t>7</w:t>
      </w:r>
      <w:r>
        <w:t xml:space="preserve"> </w:t>
      </w:r>
      <w:r>
        <w:rPr>
          <w:rFonts w:hAnsi="宋体" w:cs="宋体" w:hint="eastAsia"/>
        </w:rPr>
        <w:t>℃</w:t>
      </w:r>
      <w:r>
        <w:rPr>
          <w:rFonts w:hint="eastAsia"/>
        </w:rPr>
        <w:t>～</w:t>
      </w:r>
      <w:r>
        <w:rPr>
          <w:rFonts w:hint="eastAsia"/>
        </w:rPr>
        <w:t>32</w:t>
      </w:r>
      <w:r>
        <w:t xml:space="preserve"> </w:t>
      </w:r>
      <w:r>
        <w:rPr>
          <w:rFonts w:hAnsi="宋体" w:cs="宋体" w:hint="eastAsia"/>
        </w:rPr>
        <w:t>℃</w:t>
      </w:r>
      <w:r>
        <w:t>，夜间</w:t>
      </w:r>
      <w:r>
        <w:t>1</w:t>
      </w:r>
      <w:r>
        <w:rPr>
          <w:rFonts w:hint="eastAsia"/>
        </w:rPr>
        <w:t>5</w:t>
      </w:r>
      <w:r>
        <w:t xml:space="preserve"> </w:t>
      </w:r>
      <w:r>
        <w:rPr>
          <w:rFonts w:hAnsi="宋体" w:cs="宋体" w:hint="eastAsia"/>
        </w:rPr>
        <w:t>℃</w:t>
      </w:r>
      <w:r>
        <w:rPr>
          <w:rFonts w:hint="eastAsia"/>
        </w:rPr>
        <w:t>～</w:t>
      </w:r>
      <w:r>
        <w:t>1</w:t>
      </w:r>
      <w:r>
        <w:rPr>
          <w:rFonts w:hint="eastAsia"/>
        </w:rPr>
        <w:t>8</w:t>
      </w:r>
      <w:r>
        <w:t xml:space="preserve"> </w:t>
      </w:r>
      <w:r>
        <w:rPr>
          <w:rFonts w:hAnsi="宋体" w:cs="宋体" w:hint="eastAsia"/>
        </w:rPr>
        <w:t>℃</w:t>
      </w:r>
      <w:r>
        <w:t>；结果期白天</w:t>
      </w:r>
      <w:r>
        <w:rPr>
          <w:rFonts w:hint="eastAsia"/>
        </w:rPr>
        <w:t xml:space="preserve">27 </w:t>
      </w:r>
      <w:r>
        <w:rPr>
          <w:rFonts w:hAnsi="宋体" w:cs="宋体" w:hint="eastAsia"/>
        </w:rPr>
        <w:t>℃</w:t>
      </w:r>
      <w:r>
        <w:rPr>
          <w:rFonts w:hint="eastAsia"/>
        </w:rPr>
        <w:t>～</w:t>
      </w:r>
      <w:r>
        <w:rPr>
          <w:rFonts w:hint="eastAsia"/>
        </w:rPr>
        <w:t>35</w:t>
      </w:r>
      <w:r>
        <w:t xml:space="preserve"> </w:t>
      </w:r>
      <w:r>
        <w:rPr>
          <w:rFonts w:hAnsi="宋体" w:cs="宋体" w:hint="eastAsia"/>
        </w:rPr>
        <w:t>℃</w:t>
      </w:r>
      <w:r>
        <w:t>，夜间</w:t>
      </w:r>
      <w:r>
        <w:t>1</w:t>
      </w:r>
      <w:r>
        <w:rPr>
          <w:rFonts w:hint="eastAsia"/>
        </w:rPr>
        <w:t>5</w:t>
      </w:r>
      <w:r>
        <w:t xml:space="preserve"> </w:t>
      </w:r>
      <w:r>
        <w:rPr>
          <w:rFonts w:hAnsi="宋体" w:cs="宋体" w:hint="eastAsia"/>
        </w:rPr>
        <w:t>℃</w:t>
      </w:r>
      <w:r>
        <w:rPr>
          <w:rFonts w:hint="eastAsia"/>
        </w:rPr>
        <w:t>～</w:t>
      </w:r>
      <w:r>
        <w:rPr>
          <w:rFonts w:hint="eastAsia"/>
        </w:rPr>
        <w:t>20</w:t>
      </w:r>
      <w:r>
        <w:t xml:space="preserve"> </w:t>
      </w:r>
      <w:r>
        <w:rPr>
          <w:rFonts w:hAnsi="宋体" w:cs="宋体" w:hint="eastAsia"/>
        </w:rPr>
        <w:t>℃</w:t>
      </w:r>
      <w:r>
        <w:t>。</w:t>
      </w:r>
      <w:r>
        <w:rPr>
          <w:rFonts w:hint="eastAsia"/>
        </w:rPr>
        <w:t>超过</w:t>
      </w:r>
      <w:r>
        <w:rPr>
          <w:rFonts w:hint="eastAsia"/>
        </w:rPr>
        <w:t xml:space="preserve">35 </w:t>
      </w:r>
      <w:r>
        <w:rPr>
          <w:rFonts w:hint="eastAsia"/>
        </w:rPr>
        <w:t>℃且</w:t>
      </w:r>
      <w:r>
        <w:t>CO</w:t>
      </w:r>
      <w:r>
        <w:rPr>
          <w:vertAlign w:val="subscript"/>
        </w:rPr>
        <w:t>2</w:t>
      </w:r>
      <w:r>
        <w:rPr>
          <w:rFonts w:hint="eastAsia"/>
        </w:rPr>
        <w:t>浓度低于大气浓度时通风调节。</w:t>
      </w:r>
    </w:p>
    <w:p w:rsidR="00C44585" w:rsidRDefault="00471F0D">
      <w:pPr>
        <w:pStyle w:val="afffffffffff4"/>
        <w:spacing w:beforeLines="50" w:before="156" w:afterLines="50" w:after="156"/>
        <w:outlineLvl w:val="1"/>
        <w:rPr>
          <w:rFonts w:ascii="黑体" w:eastAsia="黑体" w:hAnsi="黑体"/>
        </w:rPr>
      </w:pPr>
      <w:r>
        <w:rPr>
          <w:rFonts w:ascii="黑体" w:eastAsia="黑体" w:hAnsi="黑体"/>
        </w:rPr>
        <w:t>光照</w:t>
      </w:r>
      <w:r>
        <w:rPr>
          <w:rFonts w:ascii="黑体" w:eastAsia="黑体" w:hAnsi="黑体" w:hint="eastAsia"/>
        </w:rPr>
        <w:t>管理</w:t>
      </w:r>
    </w:p>
    <w:p w:rsidR="00C44585" w:rsidRDefault="00471F0D">
      <w:pPr>
        <w:pStyle w:val="afffff5"/>
        <w:ind w:firstLine="420"/>
        <w:rPr>
          <w:rFonts w:eastAsia="黑体"/>
        </w:rPr>
      </w:pPr>
      <w:r>
        <w:t>保持棚膜清洁</w:t>
      </w:r>
      <w:r>
        <w:rPr>
          <w:rFonts w:hint="eastAsia"/>
        </w:rPr>
        <w:t>，</w:t>
      </w:r>
      <w:r>
        <w:t>早揭晚盖保温被</w:t>
      </w:r>
      <w:r>
        <w:rPr>
          <w:rFonts w:hint="eastAsia"/>
        </w:rPr>
        <w:t>；</w:t>
      </w:r>
      <w:r>
        <w:t>可在温室后墙垂直悬挂</w:t>
      </w:r>
      <w:r>
        <w:t>0.5 m</w:t>
      </w:r>
      <w:r>
        <w:rPr>
          <w:rFonts w:hint="eastAsia"/>
          <w:szCs w:val="22"/>
        </w:rPr>
        <w:t>～</w:t>
      </w:r>
      <w:r>
        <w:t>1.0 m</w:t>
      </w:r>
      <w:r>
        <w:t>宽镀铝反光膜</w:t>
      </w:r>
      <w:r>
        <w:rPr>
          <w:rFonts w:hint="eastAsia"/>
        </w:rPr>
        <w:t>；</w:t>
      </w:r>
      <w:r>
        <w:t>连阴天气时，可利用高压钠灯、金属卤化物灯或</w:t>
      </w:r>
      <w:r>
        <w:t>LED</w:t>
      </w:r>
      <w:r>
        <w:t>灯进行人工补光。</w:t>
      </w:r>
    </w:p>
    <w:p w:rsidR="00C44585" w:rsidRDefault="00471F0D">
      <w:pPr>
        <w:pStyle w:val="afffffffffff4"/>
        <w:spacing w:beforeLines="50" w:before="156" w:afterLines="50" w:after="156"/>
        <w:outlineLvl w:val="1"/>
        <w:rPr>
          <w:rFonts w:ascii="黑体" w:eastAsia="黑体" w:hAnsi="黑体"/>
        </w:rPr>
      </w:pPr>
      <w:r>
        <w:rPr>
          <w:rFonts w:ascii="黑体" w:eastAsia="黑体" w:hAnsi="黑体"/>
        </w:rPr>
        <w:t>湿度</w:t>
      </w:r>
      <w:r>
        <w:rPr>
          <w:rFonts w:ascii="黑体" w:eastAsia="黑体" w:hAnsi="黑体" w:hint="eastAsia"/>
        </w:rPr>
        <w:t>管理</w:t>
      </w:r>
    </w:p>
    <w:p w:rsidR="00C44585" w:rsidRDefault="00471F0D">
      <w:pPr>
        <w:pStyle w:val="afffff5"/>
        <w:ind w:firstLine="420"/>
      </w:pPr>
      <w:r>
        <w:t>缓苗期空气相对湿度控制在</w:t>
      </w:r>
      <w:r>
        <w:t>80%</w:t>
      </w:r>
      <w:r>
        <w:rPr>
          <w:rFonts w:hint="eastAsia"/>
        </w:rPr>
        <w:t>～</w:t>
      </w:r>
      <w:r>
        <w:t>85%</w:t>
      </w:r>
      <w:r>
        <w:t>，开花坐果期控制在</w:t>
      </w:r>
      <w:r>
        <w:t>60%</w:t>
      </w:r>
      <w:r>
        <w:rPr>
          <w:rFonts w:hint="eastAsia"/>
        </w:rPr>
        <w:t>～</w:t>
      </w:r>
      <w:r>
        <w:t>65%</w:t>
      </w:r>
      <w:r>
        <w:t>，结果期控制在</w:t>
      </w:r>
      <w:r>
        <w:t>50%</w:t>
      </w:r>
      <w:r>
        <w:rPr>
          <w:rFonts w:hint="eastAsia"/>
        </w:rPr>
        <w:t>～</w:t>
      </w:r>
      <w:r>
        <w:t>55%</w:t>
      </w:r>
      <w:r>
        <w:t>。</w:t>
      </w:r>
    </w:p>
    <w:p w:rsidR="00C44585" w:rsidRDefault="00471F0D">
      <w:pPr>
        <w:pStyle w:val="afffffffffff4"/>
        <w:spacing w:beforeLines="50" w:before="156" w:afterLines="50" w:after="156"/>
        <w:outlineLvl w:val="1"/>
        <w:rPr>
          <w:rFonts w:ascii="黑体" w:eastAsia="黑体" w:hAnsi="黑体"/>
        </w:rPr>
      </w:pPr>
      <w:r>
        <w:rPr>
          <w:rFonts w:ascii="黑体" w:eastAsia="黑体" w:hAnsi="黑体"/>
        </w:rPr>
        <w:t>水肥管理</w:t>
      </w:r>
    </w:p>
    <w:p w:rsidR="00C44585" w:rsidRDefault="00471F0D">
      <w:pPr>
        <w:pStyle w:val="afffff5"/>
        <w:ind w:firstLine="420"/>
      </w:pPr>
      <w:r>
        <w:rPr>
          <w:color w:val="000000"/>
        </w:rPr>
        <w:t>采用水肥一体化，滴灌设备符合</w:t>
      </w:r>
      <w:r>
        <w:rPr>
          <w:color w:val="000000"/>
        </w:rPr>
        <w:t>GB/T 17187</w:t>
      </w:r>
      <w:r>
        <w:rPr>
          <w:color w:val="000000"/>
        </w:rPr>
        <w:t>的要求。</w:t>
      </w:r>
      <w:r>
        <w:t>土壤相对湿度保持在</w:t>
      </w:r>
      <w:r>
        <w:t>60%</w:t>
      </w:r>
      <w:r>
        <w:rPr>
          <w:rFonts w:hint="eastAsia"/>
        </w:rPr>
        <w:t>～</w:t>
      </w:r>
      <w:r>
        <w:t>70%</w:t>
      </w:r>
      <w:r>
        <w:t>。</w:t>
      </w:r>
      <w:r>
        <w:rPr>
          <w:rFonts w:hint="eastAsia"/>
        </w:rPr>
        <w:t>一次清</w:t>
      </w:r>
      <w:r>
        <w:t>水一次肥</w:t>
      </w:r>
      <w:r>
        <w:rPr>
          <w:rFonts w:hint="eastAsia"/>
        </w:rPr>
        <w:t>水</w:t>
      </w:r>
      <w:r>
        <w:t>，每</w:t>
      </w:r>
      <w:r>
        <w:t>667 m</w:t>
      </w:r>
      <w:r>
        <w:rPr>
          <w:vertAlign w:val="superscript"/>
        </w:rPr>
        <w:t>2</w:t>
      </w:r>
      <w:r>
        <w:t>每次施</w:t>
      </w:r>
      <w:r>
        <w:rPr>
          <w:rFonts w:hint="eastAsia"/>
        </w:rPr>
        <w:t>配方肥</w:t>
      </w:r>
      <w:r>
        <w:t>15 kg</w:t>
      </w:r>
      <w:r>
        <w:rPr>
          <w:rFonts w:hint="eastAsia"/>
        </w:rPr>
        <w:t>～</w:t>
      </w:r>
      <w:r>
        <w:t>18 kg</w:t>
      </w:r>
      <w:r>
        <w:t>，定植至开花坐果期滴灌追肥</w:t>
      </w:r>
      <w:r>
        <w:t>2</w:t>
      </w:r>
      <w:r>
        <w:rPr>
          <w:rFonts w:hint="eastAsia"/>
        </w:rPr>
        <w:t>～</w:t>
      </w:r>
      <w:r>
        <w:t>4</w:t>
      </w:r>
      <w:r>
        <w:t>次，开花后至拉秧期间滴灌追肥</w:t>
      </w:r>
      <w:r>
        <w:t>10</w:t>
      </w:r>
      <w:r>
        <w:rPr>
          <w:rFonts w:hint="eastAsia"/>
        </w:rPr>
        <w:t>～</w:t>
      </w:r>
      <w:r>
        <w:t>12</w:t>
      </w:r>
      <w:r>
        <w:t>次。</w:t>
      </w:r>
    </w:p>
    <w:p w:rsidR="00C44585" w:rsidRDefault="00471F0D">
      <w:pPr>
        <w:pStyle w:val="afffffffffff4"/>
        <w:spacing w:beforeLines="50" w:before="156" w:afterLines="50" w:after="156"/>
        <w:outlineLvl w:val="1"/>
        <w:rPr>
          <w:rFonts w:ascii="黑体" w:eastAsia="黑体" w:hAnsi="黑体"/>
        </w:rPr>
      </w:pPr>
      <w:r>
        <w:rPr>
          <w:rFonts w:ascii="黑体" w:eastAsia="黑体" w:hAnsi="黑体"/>
        </w:rPr>
        <w:t>植株调整</w:t>
      </w:r>
    </w:p>
    <w:p w:rsidR="00C44585" w:rsidRDefault="00471F0D">
      <w:pPr>
        <w:pStyle w:val="afffff5"/>
        <w:ind w:firstLine="420"/>
      </w:pPr>
      <w:r>
        <w:t>吊蔓栽培，单干整枝</w:t>
      </w:r>
      <w:r>
        <w:rPr>
          <w:rFonts w:hint="eastAsia"/>
        </w:rPr>
        <w:t>，</w:t>
      </w:r>
      <w:r>
        <w:t>最后一个花序前留</w:t>
      </w:r>
      <w:r>
        <w:t>2</w:t>
      </w:r>
      <w:r>
        <w:t>片叶摘心</w:t>
      </w:r>
      <w:r>
        <w:rPr>
          <w:rFonts w:hint="eastAsia"/>
        </w:rPr>
        <w:t>；</w:t>
      </w:r>
      <w:r>
        <w:t>及时疏花疏果，大果型每穗留</w:t>
      </w:r>
      <w:r>
        <w:t>3</w:t>
      </w:r>
      <w:r>
        <w:rPr>
          <w:rFonts w:hint="eastAsia"/>
        </w:rPr>
        <w:t>～</w:t>
      </w:r>
      <w:r>
        <w:t>4</w:t>
      </w:r>
      <w:r>
        <w:t>个果</w:t>
      </w:r>
      <w:r>
        <w:rPr>
          <w:rFonts w:hint="eastAsia"/>
        </w:rPr>
        <w:t>、</w:t>
      </w:r>
      <w:r>
        <w:t>中果型</w:t>
      </w:r>
      <w:r>
        <w:t>4</w:t>
      </w:r>
      <w:r>
        <w:rPr>
          <w:rFonts w:hint="eastAsia"/>
        </w:rPr>
        <w:t>～</w:t>
      </w:r>
      <w:r>
        <w:t>5</w:t>
      </w:r>
      <w:r>
        <w:t>个果</w:t>
      </w:r>
      <w:r>
        <w:rPr>
          <w:rFonts w:hint="eastAsia"/>
        </w:rPr>
        <w:t>；</w:t>
      </w:r>
      <w:r>
        <w:t>及时摘除黄、病、老叶</w:t>
      </w:r>
      <w:r>
        <w:rPr>
          <w:rFonts w:hint="eastAsia"/>
        </w:rPr>
        <w:t>；可利用</w:t>
      </w:r>
      <w:r>
        <w:t>熊蜂授粉</w:t>
      </w:r>
      <w:r>
        <w:rPr>
          <w:rFonts w:hint="eastAsia"/>
        </w:rPr>
        <w:t>保花保果，具体操作执行</w:t>
      </w:r>
      <w:r>
        <w:t>NY/T 3045</w:t>
      </w:r>
      <w:r>
        <w:rPr>
          <w:rFonts w:hint="eastAsia"/>
        </w:rPr>
        <w:t>的规定</w:t>
      </w:r>
      <w:r>
        <w:t>。</w:t>
      </w:r>
    </w:p>
    <w:p w:rsidR="00C44585" w:rsidRDefault="00471F0D">
      <w:pPr>
        <w:pStyle w:val="affc"/>
        <w:spacing w:before="312" w:after="312"/>
      </w:pPr>
      <w:bookmarkStart w:id="86" w:name="_Toc163376342"/>
      <w:bookmarkStart w:id="87" w:name="_Toc3399"/>
      <w:bookmarkStart w:id="88" w:name="_Toc163376725"/>
      <w:bookmarkEnd w:id="26"/>
      <w:r>
        <w:rPr>
          <w:rFonts w:hint="eastAsia"/>
        </w:rPr>
        <w:t>二氧化碳施肥</w:t>
      </w:r>
      <w:bookmarkEnd w:id="86"/>
      <w:bookmarkEnd w:id="87"/>
      <w:bookmarkEnd w:id="88"/>
    </w:p>
    <w:p w:rsidR="00C44585" w:rsidRDefault="00471F0D">
      <w:pPr>
        <w:pStyle w:val="afffffffffff4"/>
        <w:spacing w:beforeLines="50" w:before="156" w:afterLines="50" w:after="156"/>
        <w:outlineLvl w:val="1"/>
        <w:rPr>
          <w:rFonts w:ascii="黑体" w:eastAsia="黑体" w:hAnsi="黑体"/>
        </w:rPr>
      </w:pPr>
      <w:r>
        <w:rPr>
          <w:rFonts w:ascii="黑体" w:eastAsia="黑体" w:hAnsi="黑体" w:hint="eastAsia"/>
        </w:rPr>
        <w:t>施肥</w:t>
      </w:r>
      <w:r>
        <w:rPr>
          <w:rFonts w:ascii="黑体" w:eastAsia="黑体" w:hAnsi="黑体"/>
        </w:rPr>
        <w:t>时间</w:t>
      </w:r>
    </w:p>
    <w:p w:rsidR="00C44585" w:rsidRDefault="00471F0D">
      <w:pPr>
        <w:pStyle w:val="afffff5"/>
        <w:ind w:firstLine="420"/>
      </w:pPr>
      <w:r>
        <w:t>缓苗后开始施用，</w:t>
      </w:r>
      <w:r>
        <w:rPr>
          <w:rFonts w:hint="eastAsia"/>
        </w:rPr>
        <w:t>当温室内</w:t>
      </w:r>
      <w:r>
        <w:rPr>
          <w:rFonts w:hAnsi="宋体" w:hint="eastAsia"/>
        </w:rPr>
        <w:t>CO</w:t>
      </w:r>
      <w:r>
        <w:rPr>
          <w:rFonts w:hAnsi="宋体" w:hint="eastAsia"/>
          <w:vertAlign w:val="subscript"/>
        </w:rPr>
        <w:t>2</w:t>
      </w:r>
      <w:r>
        <w:rPr>
          <w:rFonts w:hAnsi="宋体" w:hint="eastAsia"/>
        </w:rPr>
        <w:t>浓度低于大气</w:t>
      </w:r>
      <w:r>
        <w:rPr>
          <w:rFonts w:hAnsi="宋体" w:hint="eastAsia"/>
        </w:rPr>
        <w:t>CO</w:t>
      </w:r>
      <w:r>
        <w:rPr>
          <w:rFonts w:hAnsi="宋体" w:hint="eastAsia"/>
          <w:vertAlign w:val="subscript"/>
        </w:rPr>
        <w:t>2</w:t>
      </w:r>
      <w:r>
        <w:rPr>
          <w:rFonts w:hAnsi="宋体" w:hint="eastAsia"/>
        </w:rPr>
        <w:t>浓度时生长</w:t>
      </w:r>
      <w:r>
        <w:rPr>
          <w:rFonts w:hint="eastAsia"/>
        </w:rPr>
        <w:t>初期</w:t>
      </w:r>
      <w:bookmarkStart w:id="89" w:name="OLE_LINK1"/>
      <w:r>
        <w:rPr>
          <w:rFonts w:hint="eastAsia"/>
        </w:rPr>
        <w:t>施用</w:t>
      </w:r>
      <w:bookmarkEnd w:id="89"/>
      <w:r>
        <w:rPr>
          <w:rFonts w:hint="eastAsia"/>
        </w:rPr>
        <w:t>1.5 h</w:t>
      </w:r>
      <w:r>
        <w:rPr>
          <w:rFonts w:hint="eastAsia"/>
        </w:rPr>
        <w:t>、生长盛期施用</w:t>
      </w:r>
      <w:r>
        <w:rPr>
          <w:rFonts w:hint="eastAsia"/>
        </w:rPr>
        <w:t>2 h</w:t>
      </w:r>
      <w:r>
        <w:rPr>
          <w:rFonts w:hint="eastAsia"/>
        </w:rPr>
        <w:t>。</w:t>
      </w:r>
      <w:r>
        <w:t>当室内温度达到</w:t>
      </w:r>
      <w:r>
        <w:t>3</w:t>
      </w:r>
      <w:r>
        <w:rPr>
          <w:rFonts w:hint="eastAsia"/>
        </w:rPr>
        <w:t>5</w:t>
      </w:r>
      <w:r>
        <w:t xml:space="preserve"> </w:t>
      </w:r>
      <w:r>
        <w:rPr>
          <w:rFonts w:hAnsi="宋体" w:cs="宋体" w:hint="eastAsia"/>
        </w:rPr>
        <w:t>℃</w:t>
      </w:r>
      <w:r>
        <w:rPr>
          <w:rFonts w:hint="eastAsia"/>
        </w:rPr>
        <w:t>且室内</w:t>
      </w:r>
      <w:r>
        <w:t>CO</w:t>
      </w:r>
      <w:r>
        <w:rPr>
          <w:vertAlign w:val="subscript"/>
        </w:rPr>
        <w:t>2</w:t>
      </w:r>
      <w:r>
        <w:rPr>
          <w:rFonts w:hint="eastAsia"/>
        </w:rPr>
        <w:t>浓度低于大气浓度</w:t>
      </w:r>
      <w:r>
        <w:t>时，根据需要适当打开通风口，温室通风前</w:t>
      </w:r>
      <w:r>
        <w:t>0.5 h</w:t>
      </w:r>
      <w:r>
        <w:rPr>
          <w:rFonts w:hint="eastAsia"/>
        </w:rPr>
        <w:t>～</w:t>
      </w:r>
      <w:r>
        <w:t>1 h</w:t>
      </w:r>
      <w:r>
        <w:t>停止施用</w:t>
      </w:r>
      <w:r>
        <w:rPr>
          <w:rFonts w:hint="eastAsia"/>
        </w:rPr>
        <w:t>；晴天提早施用，阴天推迟施用，雨雪天不施用。</w:t>
      </w:r>
    </w:p>
    <w:p w:rsidR="00C44585" w:rsidRDefault="00471F0D">
      <w:pPr>
        <w:pStyle w:val="afffffffffff4"/>
        <w:spacing w:beforeLines="50" w:before="156" w:afterLines="50" w:after="156"/>
        <w:outlineLvl w:val="1"/>
        <w:rPr>
          <w:rFonts w:ascii="黑体" w:eastAsia="黑体" w:hAnsi="黑体"/>
        </w:rPr>
      </w:pPr>
      <w:r>
        <w:rPr>
          <w:rFonts w:ascii="黑体" w:eastAsia="黑体" w:hAnsi="黑体" w:hint="eastAsia"/>
        </w:rPr>
        <w:t>施肥</w:t>
      </w:r>
      <w:r>
        <w:rPr>
          <w:rFonts w:ascii="黑体" w:eastAsia="黑体" w:hAnsi="黑体"/>
        </w:rPr>
        <w:t>方法</w:t>
      </w:r>
    </w:p>
    <w:p w:rsidR="00C44585" w:rsidRDefault="00471F0D">
      <w:pPr>
        <w:pStyle w:val="afffff5"/>
        <w:ind w:firstLine="420"/>
      </w:pPr>
      <w:r>
        <w:rPr>
          <w:rFonts w:hint="eastAsia"/>
        </w:rPr>
        <w:t>具体操作执行</w:t>
      </w:r>
      <w:r>
        <w:rPr>
          <w:rFonts w:hint="eastAsia"/>
        </w:rPr>
        <w:t>DB14/T 1288</w:t>
      </w:r>
      <w:r>
        <w:rPr>
          <w:rFonts w:hint="eastAsia"/>
        </w:rPr>
        <w:t>的规定。</w:t>
      </w:r>
    </w:p>
    <w:p w:rsidR="00C44585" w:rsidRDefault="00471F0D">
      <w:pPr>
        <w:pStyle w:val="afffffffffff4"/>
        <w:spacing w:beforeLines="50" w:before="156" w:afterLines="50" w:after="156"/>
        <w:outlineLvl w:val="1"/>
        <w:rPr>
          <w:rFonts w:ascii="黑体" w:eastAsia="黑体" w:hAnsi="黑体"/>
        </w:rPr>
      </w:pPr>
      <w:r>
        <w:rPr>
          <w:rFonts w:ascii="黑体" w:eastAsia="黑体" w:hAnsi="黑体" w:hint="eastAsia"/>
        </w:rPr>
        <w:t>施肥</w:t>
      </w:r>
      <w:r>
        <w:rPr>
          <w:rFonts w:ascii="黑体" w:eastAsia="黑体" w:hAnsi="黑体"/>
        </w:rPr>
        <w:t>浓度</w:t>
      </w:r>
    </w:p>
    <w:p w:rsidR="00C44585" w:rsidRDefault="00471F0D">
      <w:pPr>
        <w:pStyle w:val="afffff5"/>
        <w:ind w:firstLine="420"/>
      </w:pPr>
      <w:r>
        <w:t>在温室内光照、温度和湿度环境较适宜的条件下</w:t>
      </w:r>
      <w:r>
        <w:rPr>
          <w:rFonts w:hint="eastAsia"/>
        </w:rPr>
        <w:t>进行</w:t>
      </w:r>
      <w:r>
        <w:t>CO</w:t>
      </w:r>
      <w:r>
        <w:rPr>
          <w:vertAlign w:val="subscript"/>
        </w:rPr>
        <w:t>2</w:t>
      </w:r>
      <w:r>
        <w:t>施肥</w:t>
      </w:r>
      <w:r>
        <w:rPr>
          <w:rFonts w:hint="eastAsia"/>
        </w:rPr>
        <w:t>。缓苗后</w:t>
      </w:r>
      <w:r>
        <w:t>CO</w:t>
      </w:r>
      <w:r>
        <w:rPr>
          <w:vertAlign w:val="subscript"/>
        </w:rPr>
        <w:t>2</w:t>
      </w:r>
      <w:r>
        <w:t>浓度控制在</w:t>
      </w:r>
      <w:r>
        <w:rPr>
          <w:rFonts w:hint="eastAsia"/>
        </w:rPr>
        <w:t>6</w:t>
      </w:r>
      <w:r>
        <w:t xml:space="preserve">00 </w:t>
      </w:r>
      <w:r>
        <w:rPr>
          <w:rFonts w:hint="eastAsia"/>
        </w:rPr>
        <w:t>mg</w:t>
      </w:r>
      <w:r>
        <w:rPr>
          <w:szCs w:val="22"/>
        </w:rPr>
        <w:t>·</w:t>
      </w:r>
      <w:r>
        <w:rPr>
          <w:rFonts w:hint="eastAsia"/>
        </w:rPr>
        <w:t>L</w:t>
      </w:r>
      <w:r>
        <w:rPr>
          <w:rFonts w:hint="eastAsia"/>
          <w:vertAlign w:val="superscript"/>
        </w:rPr>
        <w:t>-1</w:t>
      </w:r>
      <w:r>
        <w:rPr>
          <w:rFonts w:hint="eastAsia"/>
        </w:rPr>
        <w:t>～</w:t>
      </w:r>
      <w:r>
        <w:rPr>
          <w:rFonts w:hint="eastAsia"/>
        </w:rPr>
        <w:t>8</w:t>
      </w:r>
      <w:r>
        <w:t xml:space="preserve">00 </w:t>
      </w:r>
      <w:r>
        <w:rPr>
          <w:rFonts w:hint="eastAsia"/>
        </w:rPr>
        <w:t>mg</w:t>
      </w:r>
      <w:r>
        <w:rPr>
          <w:szCs w:val="22"/>
        </w:rPr>
        <w:t>·</w:t>
      </w:r>
      <w:r>
        <w:rPr>
          <w:rFonts w:hint="eastAsia"/>
        </w:rPr>
        <w:t>L</w:t>
      </w:r>
      <w:r>
        <w:rPr>
          <w:rFonts w:hint="eastAsia"/>
          <w:vertAlign w:val="superscript"/>
        </w:rPr>
        <w:t>-1</w:t>
      </w:r>
      <w:r>
        <w:rPr>
          <w:rFonts w:hint="eastAsia"/>
        </w:rPr>
        <w:t>，结果期</w:t>
      </w:r>
      <w:r>
        <w:t>CO</w:t>
      </w:r>
      <w:r>
        <w:rPr>
          <w:vertAlign w:val="subscript"/>
        </w:rPr>
        <w:t>2</w:t>
      </w:r>
      <w:r>
        <w:t>浓度控制在</w:t>
      </w:r>
      <w:r>
        <w:rPr>
          <w:rFonts w:hint="eastAsia"/>
        </w:rPr>
        <w:t>8</w:t>
      </w:r>
      <w:r>
        <w:t xml:space="preserve">00 </w:t>
      </w:r>
      <w:r>
        <w:rPr>
          <w:rFonts w:hint="eastAsia"/>
        </w:rPr>
        <w:t>mg</w:t>
      </w:r>
      <w:r>
        <w:rPr>
          <w:szCs w:val="22"/>
        </w:rPr>
        <w:t>·</w:t>
      </w:r>
      <w:r>
        <w:rPr>
          <w:rFonts w:hint="eastAsia"/>
        </w:rPr>
        <w:t>L</w:t>
      </w:r>
      <w:r>
        <w:rPr>
          <w:rFonts w:hint="eastAsia"/>
          <w:vertAlign w:val="superscript"/>
        </w:rPr>
        <w:t>-1</w:t>
      </w:r>
      <w:r>
        <w:rPr>
          <w:rFonts w:hint="eastAsia"/>
        </w:rPr>
        <w:t>～</w:t>
      </w:r>
      <w:r>
        <w:rPr>
          <w:rFonts w:hint="eastAsia"/>
        </w:rPr>
        <w:t>1 0</w:t>
      </w:r>
      <w:r>
        <w:t xml:space="preserve">00 </w:t>
      </w:r>
      <w:r>
        <w:rPr>
          <w:rFonts w:hint="eastAsia"/>
        </w:rPr>
        <w:t>mg</w:t>
      </w:r>
      <w:r>
        <w:rPr>
          <w:szCs w:val="22"/>
        </w:rPr>
        <w:t>·</w:t>
      </w:r>
      <w:r>
        <w:rPr>
          <w:rFonts w:hint="eastAsia"/>
        </w:rPr>
        <w:t>L</w:t>
      </w:r>
      <w:r>
        <w:rPr>
          <w:rFonts w:hint="eastAsia"/>
          <w:vertAlign w:val="superscript"/>
        </w:rPr>
        <w:t>-1</w:t>
      </w:r>
      <w:r>
        <w:t>。</w:t>
      </w:r>
      <w:r>
        <w:t>CO</w:t>
      </w:r>
      <w:r>
        <w:rPr>
          <w:vertAlign w:val="subscript"/>
        </w:rPr>
        <w:t>2</w:t>
      </w:r>
      <w:r>
        <w:t>施肥结束时，应逐渐降低使用浓度、逐渐停止施用。</w:t>
      </w:r>
    </w:p>
    <w:p w:rsidR="00C44585" w:rsidRDefault="00471F0D">
      <w:pPr>
        <w:pStyle w:val="affc"/>
        <w:spacing w:before="312" w:after="312"/>
      </w:pPr>
      <w:bookmarkStart w:id="90" w:name="_Toc16845"/>
      <w:bookmarkStart w:id="91" w:name="_Toc163376343"/>
      <w:bookmarkStart w:id="92" w:name="_Toc163376726"/>
      <w:r>
        <w:rPr>
          <w:rFonts w:hint="eastAsia"/>
        </w:rPr>
        <w:t>病虫害防治</w:t>
      </w:r>
      <w:bookmarkEnd w:id="90"/>
      <w:bookmarkEnd w:id="91"/>
      <w:bookmarkEnd w:id="92"/>
    </w:p>
    <w:p w:rsidR="00C44585" w:rsidRDefault="00471F0D">
      <w:pPr>
        <w:pStyle w:val="afffff5"/>
        <w:ind w:firstLine="420"/>
      </w:pPr>
      <w:r>
        <w:rPr>
          <w:rFonts w:hint="eastAsia"/>
        </w:rPr>
        <w:lastRenderedPageBreak/>
        <w:t>具体防治措施执行</w:t>
      </w:r>
      <w:r>
        <w:rPr>
          <w:rFonts w:hint="eastAsia"/>
        </w:rPr>
        <w:t>GB/T 23416.2</w:t>
      </w:r>
      <w:r>
        <w:rPr>
          <w:rFonts w:hint="eastAsia"/>
        </w:rPr>
        <w:t>的规定。</w:t>
      </w:r>
    </w:p>
    <w:p w:rsidR="00C44585" w:rsidRDefault="00471F0D">
      <w:pPr>
        <w:pStyle w:val="affc"/>
        <w:spacing w:before="312" w:after="312"/>
      </w:pPr>
      <w:bookmarkStart w:id="93" w:name="_Toc469067607"/>
      <w:bookmarkStart w:id="94" w:name="_Toc468958951"/>
      <w:bookmarkStart w:id="95" w:name="_Toc26685"/>
      <w:bookmarkStart w:id="96" w:name="_Toc163376727"/>
      <w:bookmarkStart w:id="97" w:name="_Toc468958894"/>
      <w:bookmarkStart w:id="98" w:name="_Toc159165453"/>
      <w:bookmarkStart w:id="99" w:name="_Toc163376344"/>
      <w:r>
        <w:rPr>
          <w:rFonts w:ascii="Times New Roman"/>
        </w:rPr>
        <w:t>采收</w:t>
      </w:r>
      <w:bookmarkEnd w:id="93"/>
      <w:bookmarkEnd w:id="94"/>
      <w:bookmarkEnd w:id="95"/>
      <w:bookmarkEnd w:id="96"/>
      <w:bookmarkEnd w:id="97"/>
      <w:bookmarkEnd w:id="98"/>
      <w:bookmarkEnd w:id="99"/>
    </w:p>
    <w:p w:rsidR="00C44585" w:rsidRDefault="00471F0D">
      <w:pPr>
        <w:pStyle w:val="afffff5"/>
        <w:ind w:firstLine="420"/>
        <w:rPr>
          <w:highlight w:val="yellow"/>
        </w:rPr>
      </w:pPr>
      <w:r>
        <w:t>番茄果面</w:t>
      </w:r>
      <w:r>
        <w:t>80%</w:t>
      </w:r>
      <w:r>
        <w:t>左右转红即可采收，长途运销</w:t>
      </w:r>
      <w:r>
        <w:t>70%</w:t>
      </w:r>
      <w:r>
        <w:t>左右转红时采收。应轻摘轻放，减少机械损伤。</w:t>
      </w:r>
    </w:p>
    <w:p w:rsidR="00C44585" w:rsidRDefault="00471F0D">
      <w:pPr>
        <w:pStyle w:val="affc"/>
        <w:spacing w:before="312" w:after="312"/>
      </w:pPr>
      <w:bookmarkStart w:id="100" w:name="_Toc468958952"/>
      <w:bookmarkStart w:id="101" w:name="_Toc469067608"/>
      <w:bookmarkStart w:id="102" w:name="_Toc159165454"/>
      <w:bookmarkStart w:id="103" w:name="_Toc468958895"/>
      <w:bookmarkStart w:id="104" w:name="_Toc163376728"/>
      <w:bookmarkStart w:id="105" w:name="_Toc25880"/>
      <w:bookmarkStart w:id="106" w:name="_Toc163376345"/>
      <w:r>
        <w:rPr>
          <w:rFonts w:ascii="Times New Roman"/>
        </w:rPr>
        <w:t>生产档案</w:t>
      </w:r>
      <w:bookmarkEnd w:id="100"/>
      <w:bookmarkEnd w:id="101"/>
      <w:bookmarkEnd w:id="102"/>
      <w:bookmarkEnd w:id="103"/>
      <w:bookmarkEnd w:id="104"/>
      <w:bookmarkEnd w:id="105"/>
      <w:bookmarkEnd w:id="106"/>
    </w:p>
    <w:p w:rsidR="00C44585" w:rsidRDefault="00471F0D">
      <w:pPr>
        <w:pStyle w:val="afffff5"/>
        <w:ind w:firstLine="420"/>
      </w:pPr>
      <w:r>
        <w:rPr>
          <w:rFonts w:hint="eastAsia"/>
        </w:rPr>
        <w:t>生产过程建立生产档案，包括产品基本情况、</w:t>
      </w:r>
      <w:r>
        <w:rPr>
          <w:kern w:val="2"/>
          <w:szCs w:val="24"/>
        </w:rPr>
        <w:t>CO</w:t>
      </w:r>
      <w:r>
        <w:rPr>
          <w:kern w:val="2"/>
          <w:szCs w:val="24"/>
          <w:vertAlign w:val="subscript"/>
        </w:rPr>
        <w:t>2</w:t>
      </w:r>
      <w:r>
        <w:rPr>
          <w:rFonts w:hAnsi="宋体" w:cs="宋体"/>
          <w:kern w:val="2"/>
          <w:szCs w:val="24"/>
        </w:rPr>
        <w:t>施肥</w:t>
      </w:r>
      <w:r>
        <w:rPr>
          <w:rFonts w:hAnsi="宋体" w:cs="宋体" w:hint="eastAsia"/>
          <w:kern w:val="2"/>
          <w:szCs w:val="24"/>
        </w:rPr>
        <w:t>情况</w:t>
      </w:r>
      <w:r>
        <w:t>、</w:t>
      </w:r>
      <w:r>
        <w:rPr>
          <w:rFonts w:hint="eastAsia"/>
        </w:rPr>
        <w:t>化肥和农药等其他投入品使用情况等，并妥善保存，保存期为</w:t>
      </w:r>
      <w:r>
        <w:rPr>
          <w:rFonts w:hint="eastAsia"/>
        </w:rPr>
        <w:t>2</w:t>
      </w:r>
      <w:r>
        <w:rPr>
          <w:rFonts w:hint="eastAsia"/>
        </w:rPr>
        <w:t>年以上。参见附录</w:t>
      </w:r>
      <w:r>
        <w:rPr>
          <w:rFonts w:hint="eastAsia"/>
        </w:rPr>
        <w:t>A</w:t>
      </w:r>
      <w:r>
        <w:rPr>
          <w:rFonts w:hint="eastAsia"/>
        </w:rPr>
        <w:t>。</w:t>
      </w:r>
    </w:p>
    <w:p w:rsidR="00C44585" w:rsidRDefault="00C44585">
      <w:pPr>
        <w:pStyle w:val="afffff5"/>
        <w:ind w:firstLine="420"/>
        <w:rPr>
          <w:rFonts w:ascii="Times New Roman"/>
        </w:rPr>
      </w:pPr>
    </w:p>
    <w:p w:rsidR="00C44585" w:rsidRDefault="00C44585">
      <w:pPr>
        <w:pStyle w:val="afffff5"/>
        <w:ind w:firstLine="420"/>
        <w:rPr>
          <w:rFonts w:ascii="Times New Roman"/>
        </w:rPr>
      </w:pPr>
    </w:p>
    <w:p w:rsidR="00C44585" w:rsidRDefault="00C44585">
      <w:pPr>
        <w:pStyle w:val="afffff5"/>
        <w:ind w:firstLine="420"/>
        <w:rPr>
          <w:rFonts w:ascii="Times New Roman"/>
        </w:rPr>
      </w:pPr>
    </w:p>
    <w:p w:rsidR="00C44585" w:rsidRDefault="00C44585">
      <w:pPr>
        <w:pStyle w:val="afffff5"/>
        <w:ind w:firstLine="420"/>
        <w:rPr>
          <w:rFonts w:ascii="Times New Roman"/>
        </w:rPr>
      </w:pPr>
    </w:p>
    <w:p w:rsidR="00C44585" w:rsidRDefault="00C44585">
      <w:pPr>
        <w:pStyle w:val="afffff5"/>
        <w:ind w:firstLine="420"/>
        <w:rPr>
          <w:rFonts w:ascii="Times New Roman"/>
        </w:rPr>
      </w:pPr>
    </w:p>
    <w:p w:rsidR="00C44585" w:rsidRDefault="00C44585">
      <w:pPr>
        <w:pStyle w:val="afffff5"/>
        <w:ind w:firstLine="420"/>
        <w:rPr>
          <w:rFonts w:ascii="Times New Roman"/>
        </w:rPr>
      </w:pPr>
    </w:p>
    <w:p w:rsidR="00C44585" w:rsidRDefault="00C44585">
      <w:pPr>
        <w:pStyle w:val="afffff5"/>
        <w:ind w:firstLine="420"/>
        <w:rPr>
          <w:rFonts w:ascii="Times New Roman"/>
        </w:rPr>
      </w:pPr>
    </w:p>
    <w:p w:rsidR="00C44585" w:rsidRDefault="00C44585">
      <w:pPr>
        <w:pStyle w:val="afffff5"/>
        <w:ind w:firstLine="420"/>
        <w:rPr>
          <w:rFonts w:ascii="Times New Roman"/>
        </w:rPr>
      </w:pPr>
    </w:p>
    <w:p w:rsidR="00C44585" w:rsidRDefault="00C44585">
      <w:pPr>
        <w:pStyle w:val="afffff5"/>
        <w:ind w:firstLine="420"/>
        <w:rPr>
          <w:rFonts w:ascii="Times New Roman"/>
        </w:rPr>
      </w:pPr>
    </w:p>
    <w:p w:rsidR="00C44585" w:rsidRDefault="00C44585">
      <w:pPr>
        <w:pStyle w:val="afffff5"/>
        <w:ind w:firstLine="420"/>
        <w:rPr>
          <w:rFonts w:ascii="Times New Roman"/>
        </w:rPr>
      </w:pPr>
    </w:p>
    <w:p w:rsidR="00C44585" w:rsidRDefault="00C44585">
      <w:pPr>
        <w:pStyle w:val="afffff5"/>
        <w:ind w:firstLine="420"/>
        <w:rPr>
          <w:rFonts w:ascii="Times New Roman"/>
        </w:rPr>
      </w:pPr>
    </w:p>
    <w:p w:rsidR="00C44585" w:rsidRDefault="00C44585">
      <w:pPr>
        <w:pStyle w:val="afffff5"/>
        <w:ind w:firstLine="420"/>
        <w:rPr>
          <w:rFonts w:ascii="Times New Roman"/>
        </w:rPr>
      </w:pPr>
    </w:p>
    <w:p w:rsidR="00C44585" w:rsidRDefault="00C44585">
      <w:pPr>
        <w:pStyle w:val="afffff5"/>
        <w:ind w:firstLine="420"/>
        <w:rPr>
          <w:rFonts w:ascii="Times New Roman"/>
        </w:rPr>
      </w:pPr>
    </w:p>
    <w:p w:rsidR="00C44585" w:rsidRDefault="00C44585">
      <w:pPr>
        <w:pStyle w:val="afffff5"/>
        <w:ind w:firstLine="420"/>
        <w:rPr>
          <w:rFonts w:ascii="Times New Roman"/>
        </w:rPr>
      </w:pPr>
    </w:p>
    <w:p w:rsidR="00C44585" w:rsidRDefault="00C44585">
      <w:pPr>
        <w:pStyle w:val="afffff5"/>
        <w:ind w:firstLine="420"/>
        <w:rPr>
          <w:rFonts w:ascii="Times New Roman"/>
        </w:rPr>
      </w:pPr>
    </w:p>
    <w:p w:rsidR="00C44585" w:rsidRDefault="00471F0D">
      <w:pPr>
        <w:rPr>
          <w:rFonts w:ascii="Times New Roman"/>
        </w:rPr>
      </w:pPr>
      <w:r>
        <w:rPr>
          <w:rFonts w:ascii="Times New Roman"/>
        </w:rPr>
        <w:br w:type="page"/>
      </w:r>
    </w:p>
    <w:p w:rsidR="00C44585" w:rsidRDefault="00471F0D">
      <w:pPr>
        <w:pStyle w:val="aff3"/>
        <w:spacing w:after="156"/>
      </w:pPr>
      <w:bookmarkStart w:id="107" w:name="_Toc10612"/>
      <w:r>
        <w:lastRenderedPageBreak/>
        <w:br/>
      </w:r>
      <w:bookmarkStart w:id="108" w:name="_Toc163376729"/>
      <w:bookmarkStart w:id="109" w:name="_Toc163376346"/>
      <w:r>
        <w:rPr>
          <w:rFonts w:hint="eastAsia"/>
        </w:rPr>
        <w:t>（资料性）</w:t>
      </w:r>
      <w:r>
        <w:br/>
      </w:r>
      <w:r>
        <w:rPr>
          <w:rFonts w:hint="eastAsia"/>
        </w:rPr>
        <w:t>生产档案</w:t>
      </w:r>
      <w:bookmarkEnd w:id="107"/>
      <w:bookmarkEnd w:id="108"/>
      <w:bookmarkEnd w:id="109"/>
    </w:p>
    <w:tbl>
      <w:tblPr>
        <w:tblStyle w:val="affffc"/>
        <w:tblW w:w="9570" w:type="dxa"/>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1603"/>
        <w:gridCol w:w="817"/>
        <w:gridCol w:w="743"/>
        <w:gridCol w:w="1560"/>
        <w:gridCol w:w="1077"/>
        <w:gridCol w:w="925"/>
        <w:gridCol w:w="1733"/>
        <w:gridCol w:w="1112"/>
      </w:tblGrid>
      <w:tr w:rsidR="00C44585">
        <w:trPr>
          <w:trHeight w:hRule="exact" w:val="459"/>
          <w:jc w:val="center"/>
        </w:trPr>
        <w:tc>
          <w:tcPr>
            <w:tcW w:w="1603" w:type="dxa"/>
            <w:tcBorders>
              <w:top w:val="single" w:sz="8" w:space="0" w:color="auto"/>
              <w:bottom w:val="single" w:sz="8" w:space="0" w:color="auto"/>
            </w:tcBorders>
            <w:shd w:val="clear" w:color="auto" w:fill="auto"/>
            <w:vAlign w:val="center"/>
          </w:tcPr>
          <w:p w:rsidR="00C44585" w:rsidRDefault="00471F0D">
            <w:pPr>
              <w:snapToGrid w:val="0"/>
              <w:spacing w:line="240" w:lineRule="auto"/>
              <w:jc w:val="center"/>
              <w:rPr>
                <w:rFonts w:ascii="宋体" w:hAnsi="宋体"/>
                <w:kern w:val="0"/>
              </w:rPr>
            </w:pPr>
            <w:r>
              <w:rPr>
                <w:rFonts w:ascii="宋体" w:hAnsi="宋体" w:hint="eastAsia"/>
                <w:kern w:val="0"/>
              </w:rPr>
              <w:t>年度</w:t>
            </w:r>
          </w:p>
        </w:tc>
        <w:tc>
          <w:tcPr>
            <w:tcW w:w="817" w:type="dxa"/>
            <w:tcBorders>
              <w:top w:val="single" w:sz="8" w:space="0" w:color="auto"/>
              <w:bottom w:val="single" w:sz="8" w:space="0" w:color="auto"/>
            </w:tcBorders>
            <w:shd w:val="clear" w:color="auto" w:fill="auto"/>
            <w:vAlign w:val="center"/>
          </w:tcPr>
          <w:p w:rsidR="00C44585" w:rsidRDefault="00C44585">
            <w:pPr>
              <w:snapToGrid w:val="0"/>
              <w:spacing w:line="240" w:lineRule="auto"/>
              <w:jc w:val="center"/>
              <w:rPr>
                <w:rFonts w:ascii="宋体" w:hAnsi="宋体"/>
                <w:kern w:val="0"/>
              </w:rPr>
            </w:pPr>
          </w:p>
        </w:tc>
        <w:tc>
          <w:tcPr>
            <w:tcW w:w="743" w:type="dxa"/>
            <w:tcBorders>
              <w:top w:val="single" w:sz="8" w:space="0" w:color="auto"/>
              <w:bottom w:val="single" w:sz="8" w:space="0" w:color="auto"/>
            </w:tcBorders>
            <w:shd w:val="clear" w:color="auto" w:fill="auto"/>
            <w:vAlign w:val="center"/>
          </w:tcPr>
          <w:p w:rsidR="00C44585" w:rsidRDefault="00471F0D">
            <w:pPr>
              <w:snapToGrid w:val="0"/>
              <w:spacing w:line="240" w:lineRule="auto"/>
              <w:jc w:val="center"/>
              <w:rPr>
                <w:rFonts w:ascii="宋体" w:hAnsi="宋体"/>
                <w:kern w:val="0"/>
              </w:rPr>
            </w:pPr>
            <w:r>
              <w:rPr>
                <w:rFonts w:ascii="宋体" w:hAnsi="宋体" w:hint="eastAsia"/>
                <w:kern w:val="0"/>
              </w:rPr>
              <w:t>地点</w:t>
            </w:r>
          </w:p>
        </w:tc>
        <w:tc>
          <w:tcPr>
            <w:tcW w:w="1560" w:type="dxa"/>
            <w:tcBorders>
              <w:top w:val="single" w:sz="8" w:space="0" w:color="auto"/>
              <w:bottom w:val="single" w:sz="8" w:space="0" w:color="auto"/>
            </w:tcBorders>
            <w:shd w:val="clear" w:color="auto" w:fill="auto"/>
            <w:vAlign w:val="center"/>
          </w:tcPr>
          <w:p w:rsidR="00C44585" w:rsidRDefault="00C44585">
            <w:pPr>
              <w:snapToGrid w:val="0"/>
              <w:spacing w:line="240" w:lineRule="auto"/>
              <w:jc w:val="center"/>
              <w:rPr>
                <w:rFonts w:ascii="宋体" w:hAnsi="宋体"/>
                <w:kern w:val="0"/>
              </w:rPr>
            </w:pPr>
          </w:p>
        </w:tc>
        <w:tc>
          <w:tcPr>
            <w:tcW w:w="1077" w:type="dxa"/>
            <w:tcBorders>
              <w:top w:val="single" w:sz="8" w:space="0" w:color="auto"/>
              <w:bottom w:val="single" w:sz="8" w:space="0" w:color="auto"/>
            </w:tcBorders>
            <w:shd w:val="clear" w:color="auto" w:fill="auto"/>
            <w:vAlign w:val="center"/>
          </w:tcPr>
          <w:p w:rsidR="00C44585" w:rsidRDefault="00471F0D">
            <w:pPr>
              <w:snapToGrid w:val="0"/>
              <w:spacing w:line="240" w:lineRule="auto"/>
              <w:jc w:val="center"/>
              <w:rPr>
                <w:rFonts w:ascii="宋体" w:hAnsi="宋体"/>
                <w:kern w:val="0"/>
              </w:rPr>
            </w:pPr>
            <w:r>
              <w:rPr>
                <w:rFonts w:ascii="宋体" w:hAnsi="宋体" w:hint="eastAsia"/>
                <w:kern w:val="0"/>
              </w:rPr>
              <w:t>种类</w:t>
            </w:r>
          </w:p>
        </w:tc>
        <w:tc>
          <w:tcPr>
            <w:tcW w:w="925" w:type="dxa"/>
            <w:tcBorders>
              <w:top w:val="single" w:sz="8" w:space="0" w:color="auto"/>
              <w:bottom w:val="single" w:sz="8" w:space="0" w:color="auto"/>
            </w:tcBorders>
            <w:shd w:val="clear" w:color="auto" w:fill="auto"/>
            <w:vAlign w:val="center"/>
          </w:tcPr>
          <w:p w:rsidR="00C44585" w:rsidRDefault="00C44585">
            <w:pPr>
              <w:snapToGrid w:val="0"/>
              <w:spacing w:line="240" w:lineRule="auto"/>
              <w:jc w:val="center"/>
              <w:rPr>
                <w:rFonts w:ascii="宋体" w:hAnsi="宋体"/>
                <w:kern w:val="0"/>
              </w:rPr>
            </w:pPr>
          </w:p>
        </w:tc>
        <w:tc>
          <w:tcPr>
            <w:tcW w:w="1733" w:type="dxa"/>
            <w:tcBorders>
              <w:top w:val="single" w:sz="8" w:space="0" w:color="auto"/>
              <w:bottom w:val="single" w:sz="8" w:space="0" w:color="auto"/>
            </w:tcBorders>
            <w:shd w:val="clear" w:color="auto" w:fill="auto"/>
            <w:vAlign w:val="center"/>
          </w:tcPr>
          <w:p w:rsidR="00C44585" w:rsidRDefault="00471F0D">
            <w:pPr>
              <w:snapToGrid w:val="0"/>
              <w:spacing w:line="240" w:lineRule="auto"/>
              <w:jc w:val="center"/>
              <w:rPr>
                <w:rFonts w:ascii="宋体" w:hAnsi="宋体"/>
                <w:kern w:val="0"/>
              </w:rPr>
            </w:pPr>
            <w:r>
              <w:rPr>
                <w:rFonts w:ascii="宋体" w:hAnsi="宋体" w:hint="eastAsia"/>
                <w:kern w:val="0"/>
              </w:rPr>
              <w:t>记录人</w:t>
            </w:r>
          </w:p>
        </w:tc>
        <w:tc>
          <w:tcPr>
            <w:tcW w:w="1112" w:type="dxa"/>
            <w:tcBorders>
              <w:top w:val="single" w:sz="8" w:space="0" w:color="auto"/>
              <w:bottom w:val="single" w:sz="8" w:space="0" w:color="auto"/>
            </w:tcBorders>
            <w:shd w:val="clear" w:color="auto" w:fill="auto"/>
            <w:vAlign w:val="center"/>
          </w:tcPr>
          <w:p w:rsidR="00C44585" w:rsidRDefault="00C44585">
            <w:pPr>
              <w:snapToGrid w:val="0"/>
              <w:spacing w:line="240" w:lineRule="auto"/>
              <w:jc w:val="center"/>
              <w:rPr>
                <w:rFonts w:ascii="宋体" w:hAnsi="宋体"/>
                <w:kern w:val="0"/>
              </w:rPr>
            </w:pPr>
          </w:p>
        </w:tc>
      </w:tr>
      <w:tr w:rsidR="00C44585">
        <w:trPr>
          <w:trHeight w:hRule="exact" w:val="459"/>
          <w:jc w:val="center"/>
        </w:trPr>
        <w:tc>
          <w:tcPr>
            <w:tcW w:w="9570" w:type="dxa"/>
            <w:gridSpan w:val="8"/>
            <w:tcBorders>
              <w:top w:val="single" w:sz="8" w:space="0" w:color="auto"/>
            </w:tcBorders>
            <w:shd w:val="clear" w:color="auto" w:fill="auto"/>
            <w:vAlign w:val="center"/>
          </w:tcPr>
          <w:p w:rsidR="00C44585" w:rsidRDefault="00471F0D">
            <w:pPr>
              <w:snapToGrid w:val="0"/>
              <w:spacing w:line="240" w:lineRule="auto"/>
              <w:jc w:val="left"/>
              <w:rPr>
                <w:rFonts w:ascii="宋体" w:hAnsi="宋体"/>
                <w:kern w:val="0"/>
              </w:rPr>
            </w:pPr>
            <w:r>
              <w:rPr>
                <w:rFonts w:ascii="宋体" w:hAnsi="宋体" w:hint="eastAsia"/>
                <w:kern w:val="0"/>
              </w:rPr>
              <w:t>一、基本情况</w:t>
            </w:r>
          </w:p>
        </w:tc>
      </w:tr>
      <w:tr w:rsidR="00C44585">
        <w:trPr>
          <w:trHeight w:hRule="exact" w:val="459"/>
          <w:jc w:val="center"/>
        </w:trPr>
        <w:tc>
          <w:tcPr>
            <w:tcW w:w="2420" w:type="dxa"/>
            <w:gridSpan w:val="2"/>
            <w:shd w:val="clear" w:color="auto" w:fill="auto"/>
            <w:vAlign w:val="center"/>
          </w:tcPr>
          <w:p w:rsidR="00C44585" w:rsidRDefault="00471F0D">
            <w:pPr>
              <w:snapToGrid w:val="0"/>
              <w:spacing w:line="240" w:lineRule="auto"/>
              <w:jc w:val="center"/>
              <w:rPr>
                <w:rFonts w:ascii="宋体" w:hAnsi="宋体"/>
                <w:kern w:val="0"/>
              </w:rPr>
            </w:pPr>
            <w:r>
              <w:rPr>
                <w:rFonts w:ascii="宋体" w:hAnsi="宋体" w:hint="eastAsia"/>
                <w:kern w:val="0"/>
              </w:rPr>
              <w:t>设施类型</w:t>
            </w:r>
          </w:p>
        </w:tc>
        <w:tc>
          <w:tcPr>
            <w:tcW w:w="2303" w:type="dxa"/>
            <w:gridSpan w:val="2"/>
            <w:shd w:val="clear" w:color="auto" w:fill="auto"/>
            <w:vAlign w:val="center"/>
          </w:tcPr>
          <w:p w:rsidR="00C44585" w:rsidRDefault="00C44585">
            <w:pPr>
              <w:snapToGrid w:val="0"/>
              <w:spacing w:line="240" w:lineRule="auto"/>
              <w:jc w:val="center"/>
              <w:rPr>
                <w:rFonts w:ascii="宋体" w:hAnsi="宋体"/>
                <w:kern w:val="0"/>
              </w:rPr>
            </w:pPr>
          </w:p>
        </w:tc>
        <w:tc>
          <w:tcPr>
            <w:tcW w:w="2002" w:type="dxa"/>
            <w:gridSpan w:val="2"/>
            <w:shd w:val="clear" w:color="auto" w:fill="auto"/>
            <w:vAlign w:val="center"/>
          </w:tcPr>
          <w:p w:rsidR="00C44585" w:rsidRDefault="00471F0D">
            <w:pPr>
              <w:snapToGrid w:val="0"/>
              <w:spacing w:line="240" w:lineRule="auto"/>
              <w:jc w:val="center"/>
              <w:rPr>
                <w:rFonts w:ascii="宋体" w:hAnsi="宋体"/>
                <w:kern w:val="0"/>
              </w:rPr>
            </w:pPr>
            <w:r>
              <w:rPr>
                <w:rFonts w:ascii="宋体" w:hAnsi="宋体" w:hint="eastAsia"/>
                <w:kern w:val="0"/>
              </w:rPr>
              <w:t>品种名称</w:t>
            </w:r>
          </w:p>
        </w:tc>
        <w:tc>
          <w:tcPr>
            <w:tcW w:w="2845" w:type="dxa"/>
            <w:gridSpan w:val="2"/>
            <w:shd w:val="clear" w:color="auto" w:fill="auto"/>
            <w:vAlign w:val="center"/>
          </w:tcPr>
          <w:p w:rsidR="00C44585" w:rsidRDefault="00C44585">
            <w:pPr>
              <w:snapToGrid w:val="0"/>
              <w:spacing w:line="240" w:lineRule="auto"/>
              <w:jc w:val="center"/>
              <w:rPr>
                <w:rFonts w:ascii="宋体" w:hAnsi="宋体"/>
                <w:kern w:val="0"/>
              </w:rPr>
            </w:pPr>
          </w:p>
        </w:tc>
      </w:tr>
      <w:tr w:rsidR="00C44585">
        <w:trPr>
          <w:trHeight w:hRule="exact" w:val="459"/>
          <w:jc w:val="center"/>
        </w:trPr>
        <w:tc>
          <w:tcPr>
            <w:tcW w:w="2420" w:type="dxa"/>
            <w:gridSpan w:val="2"/>
            <w:shd w:val="clear" w:color="auto" w:fill="auto"/>
            <w:vAlign w:val="center"/>
          </w:tcPr>
          <w:p w:rsidR="00C44585" w:rsidRDefault="00471F0D">
            <w:pPr>
              <w:snapToGrid w:val="0"/>
              <w:spacing w:line="240" w:lineRule="auto"/>
              <w:jc w:val="center"/>
              <w:rPr>
                <w:rFonts w:ascii="宋体" w:hAnsi="宋体" w:cs="黑体"/>
              </w:rPr>
            </w:pPr>
            <w:r>
              <w:rPr>
                <w:rFonts w:ascii="宋体" w:hAnsi="宋体" w:hint="eastAsia"/>
                <w:kern w:val="0"/>
              </w:rPr>
              <w:t>种植面积</w:t>
            </w:r>
          </w:p>
        </w:tc>
        <w:tc>
          <w:tcPr>
            <w:tcW w:w="2303" w:type="dxa"/>
            <w:gridSpan w:val="2"/>
            <w:shd w:val="clear" w:color="auto" w:fill="auto"/>
            <w:vAlign w:val="center"/>
          </w:tcPr>
          <w:p w:rsidR="00C44585" w:rsidRDefault="00C44585">
            <w:pPr>
              <w:snapToGrid w:val="0"/>
              <w:spacing w:line="240" w:lineRule="auto"/>
              <w:jc w:val="center"/>
              <w:rPr>
                <w:rFonts w:ascii="宋体" w:hAnsi="宋体" w:cs="黑体"/>
              </w:rPr>
            </w:pPr>
          </w:p>
        </w:tc>
        <w:tc>
          <w:tcPr>
            <w:tcW w:w="2002" w:type="dxa"/>
            <w:gridSpan w:val="2"/>
            <w:shd w:val="clear" w:color="auto" w:fill="auto"/>
            <w:vAlign w:val="center"/>
          </w:tcPr>
          <w:p w:rsidR="00C44585" w:rsidRDefault="00471F0D">
            <w:pPr>
              <w:snapToGrid w:val="0"/>
              <w:spacing w:line="240" w:lineRule="auto"/>
              <w:jc w:val="center"/>
              <w:rPr>
                <w:rFonts w:ascii="宋体" w:hAnsi="宋体" w:cs="黑体"/>
              </w:rPr>
            </w:pPr>
            <w:r>
              <w:rPr>
                <w:rFonts w:ascii="宋体" w:hAnsi="宋体" w:cs="黑体" w:hint="eastAsia"/>
              </w:rPr>
              <w:t>定植时间</w:t>
            </w:r>
          </w:p>
        </w:tc>
        <w:tc>
          <w:tcPr>
            <w:tcW w:w="2845" w:type="dxa"/>
            <w:gridSpan w:val="2"/>
            <w:shd w:val="clear" w:color="auto" w:fill="auto"/>
            <w:vAlign w:val="center"/>
          </w:tcPr>
          <w:p w:rsidR="00C44585" w:rsidRDefault="00C44585">
            <w:pPr>
              <w:snapToGrid w:val="0"/>
              <w:spacing w:line="240" w:lineRule="auto"/>
              <w:jc w:val="center"/>
              <w:rPr>
                <w:rFonts w:ascii="宋体" w:hAnsi="宋体" w:cs="黑体"/>
              </w:rPr>
            </w:pPr>
          </w:p>
        </w:tc>
      </w:tr>
      <w:tr w:rsidR="00C44585">
        <w:trPr>
          <w:trHeight w:hRule="exact" w:val="459"/>
          <w:jc w:val="center"/>
        </w:trPr>
        <w:tc>
          <w:tcPr>
            <w:tcW w:w="2420" w:type="dxa"/>
            <w:gridSpan w:val="2"/>
            <w:shd w:val="clear" w:color="auto" w:fill="auto"/>
            <w:vAlign w:val="center"/>
          </w:tcPr>
          <w:p w:rsidR="00C44585" w:rsidRDefault="00471F0D">
            <w:pPr>
              <w:snapToGrid w:val="0"/>
              <w:spacing w:line="240" w:lineRule="auto"/>
              <w:jc w:val="center"/>
              <w:rPr>
                <w:rFonts w:ascii="宋体" w:hAnsi="宋体" w:cs="黑体"/>
              </w:rPr>
            </w:pPr>
            <w:r>
              <w:rPr>
                <w:rFonts w:ascii="宋体" w:hAnsi="宋体" w:cs="黑体" w:hint="eastAsia"/>
              </w:rPr>
              <w:t>始收时间</w:t>
            </w:r>
          </w:p>
        </w:tc>
        <w:tc>
          <w:tcPr>
            <w:tcW w:w="2303" w:type="dxa"/>
            <w:gridSpan w:val="2"/>
            <w:shd w:val="clear" w:color="auto" w:fill="auto"/>
            <w:vAlign w:val="center"/>
          </w:tcPr>
          <w:p w:rsidR="00C44585" w:rsidRDefault="00C44585">
            <w:pPr>
              <w:snapToGrid w:val="0"/>
              <w:spacing w:line="240" w:lineRule="auto"/>
              <w:jc w:val="center"/>
              <w:rPr>
                <w:rFonts w:ascii="宋体" w:hAnsi="宋体" w:cs="黑体"/>
              </w:rPr>
            </w:pPr>
          </w:p>
        </w:tc>
        <w:tc>
          <w:tcPr>
            <w:tcW w:w="2002" w:type="dxa"/>
            <w:gridSpan w:val="2"/>
            <w:shd w:val="clear" w:color="auto" w:fill="auto"/>
            <w:vAlign w:val="center"/>
          </w:tcPr>
          <w:p w:rsidR="00C44585" w:rsidRDefault="00471F0D">
            <w:pPr>
              <w:snapToGrid w:val="0"/>
              <w:spacing w:line="240" w:lineRule="auto"/>
              <w:jc w:val="center"/>
              <w:rPr>
                <w:rFonts w:ascii="宋体" w:hAnsi="宋体" w:cs="黑体"/>
              </w:rPr>
            </w:pPr>
            <w:r>
              <w:rPr>
                <w:rFonts w:ascii="宋体" w:hAnsi="宋体" w:cs="黑体" w:hint="eastAsia"/>
              </w:rPr>
              <w:t>终收时间</w:t>
            </w:r>
          </w:p>
        </w:tc>
        <w:tc>
          <w:tcPr>
            <w:tcW w:w="2845" w:type="dxa"/>
            <w:gridSpan w:val="2"/>
            <w:shd w:val="clear" w:color="auto" w:fill="auto"/>
            <w:vAlign w:val="center"/>
          </w:tcPr>
          <w:p w:rsidR="00C44585" w:rsidRDefault="00C44585">
            <w:pPr>
              <w:snapToGrid w:val="0"/>
              <w:spacing w:line="240" w:lineRule="auto"/>
              <w:jc w:val="center"/>
              <w:rPr>
                <w:rFonts w:ascii="宋体" w:hAnsi="宋体" w:cs="黑体"/>
              </w:rPr>
            </w:pPr>
          </w:p>
        </w:tc>
      </w:tr>
      <w:tr w:rsidR="00C44585">
        <w:trPr>
          <w:trHeight w:hRule="exact" w:val="459"/>
          <w:jc w:val="center"/>
        </w:trPr>
        <w:tc>
          <w:tcPr>
            <w:tcW w:w="9570" w:type="dxa"/>
            <w:gridSpan w:val="8"/>
            <w:shd w:val="clear" w:color="auto" w:fill="auto"/>
            <w:vAlign w:val="center"/>
          </w:tcPr>
          <w:p w:rsidR="00C44585" w:rsidRDefault="00471F0D">
            <w:pPr>
              <w:snapToGrid w:val="0"/>
              <w:spacing w:line="240" w:lineRule="auto"/>
              <w:rPr>
                <w:rFonts w:ascii="宋体" w:hAnsi="宋体" w:cs="黑体"/>
              </w:rPr>
            </w:pPr>
            <w:r>
              <w:rPr>
                <w:rFonts w:ascii="宋体" w:hAnsi="宋体" w:cs="黑体" w:hint="eastAsia"/>
              </w:rPr>
              <w:t>二、</w:t>
            </w:r>
            <w:r>
              <w:rPr>
                <w:rFonts w:ascii="宋体" w:hAnsi="宋体" w:cs="宋体" w:hint="eastAsia"/>
              </w:rPr>
              <w:t>CO</w:t>
            </w:r>
            <w:r>
              <w:rPr>
                <w:rFonts w:ascii="宋体" w:hAnsi="宋体" w:cs="宋体" w:hint="eastAsia"/>
                <w:vertAlign w:val="subscript"/>
              </w:rPr>
              <w:t>2</w:t>
            </w:r>
            <w:r>
              <w:rPr>
                <w:rFonts w:ascii="宋体" w:hAnsi="宋体" w:cs="宋体" w:hint="eastAsia"/>
              </w:rPr>
              <w:t>施肥情况</w:t>
            </w:r>
          </w:p>
        </w:tc>
      </w:tr>
      <w:tr w:rsidR="00C44585">
        <w:trPr>
          <w:trHeight w:hRule="exact" w:val="459"/>
          <w:jc w:val="center"/>
        </w:trPr>
        <w:tc>
          <w:tcPr>
            <w:tcW w:w="1603" w:type="dxa"/>
            <w:shd w:val="clear" w:color="auto" w:fill="auto"/>
            <w:vAlign w:val="center"/>
          </w:tcPr>
          <w:p w:rsidR="00C44585" w:rsidRDefault="00471F0D">
            <w:pPr>
              <w:snapToGrid w:val="0"/>
              <w:spacing w:line="240" w:lineRule="auto"/>
              <w:jc w:val="center"/>
              <w:rPr>
                <w:rFonts w:ascii="宋体" w:hAnsi="宋体" w:cs="黑体"/>
              </w:rPr>
            </w:pPr>
            <w:r>
              <w:rPr>
                <w:rFonts w:ascii="宋体" w:hAnsi="宋体" w:cs="黑体" w:hint="eastAsia"/>
              </w:rPr>
              <w:t>日期</w:t>
            </w:r>
          </w:p>
        </w:tc>
        <w:tc>
          <w:tcPr>
            <w:tcW w:w="1560" w:type="dxa"/>
            <w:gridSpan w:val="2"/>
            <w:shd w:val="clear" w:color="auto" w:fill="auto"/>
            <w:vAlign w:val="center"/>
          </w:tcPr>
          <w:p w:rsidR="00C44585" w:rsidRDefault="00471F0D">
            <w:pPr>
              <w:snapToGrid w:val="0"/>
              <w:spacing w:line="240" w:lineRule="auto"/>
              <w:jc w:val="center"/>
              <w:rPr>
                <w:rFonts w:ascii="宋体" w:hAnsi="宋体" w:cs="黑体"/>
              </w:rPr>
            </w:pPr>
            <w:r>
              <w:rPr>
                <w:rFonts w:ascii="宋体" w:hAnsi="宋体" w:cs="黑体" w:hint="eastAsia"/>
              </w:rPr>
              <w:t>施肥时间</w:t>
            </w:r>
          </w:p>
        </w:tc>
        <w:tc>
          <w:tcPr>
            <w:tcW w:w="1560" w:type="dxa"/>
            <w:shd w:val="clear" w:color="auto" w:fill="auto"/>
            <w:vAlign w:val="center"/>
          </w:tcPr>
          <w:p w:rsidR="00C44585" w:rsidRDefault="00471F0D">
            <w:pPr>
              <w:snapToGrid w:val="0"/>
              <w:spacing w:line="240" w:lineRule="auto"/>
              <w:jc w:val="center"/>
              <w:rPr>
                <w:rFonts w:ascii="宋体" w:hAnsi="宋体" w:cs="黑体"/>
              </w:rPr>
            </w:pPr>
            <w:r>
              <w:rPr>
                <w:rFonts w:hint="eastAsia"/>
              </w:rPr>
              <w:t>施肥浓度</w:t>
            </w:r>
          </w:p>
        </w:tc>
        <w:tc>
          <w:tcPr>
            <w:tcW w:w="2002" w:type="dxa"/>
            <w:gridSpan w:val="2"/>
            <w:shd w:val="clear" w:color="auto" w:fill="auto"/>
            <w:vAlign w:val="center"/>
          </w:tcPr>
          <w:p w:rsidR="00C44585" w:rsidRDefault="00471F0D">
            <w:pPr>
              <w:snapToGrid w:val="0"/>
              <w:spacing w:line="240" w:lineRule="auto"/>
              <w:jc w:val="center"/>
              <w:rPr>
                <w:rFonts w:ascii="宋体" w:hAnsi="宋体" w:cs="黑体"/>
              </w:rPr>
            </w:pPr>
            <w:r>
              <w:rPr>
                <w:rFonts w:ascii="宋体" w:hAnsi="宋体" w:cs="黑体" w:hint="eastAsia"/>
              </w:rPr>
              <w:t>施肥方法</w:t>
            </w:r>
          </w:p>
        </w:tc>
        <w:tc>
          <w:tcPr>
            <w:tcW w:w="2845" w:type="dxa"/>
            <w:gridSpan w:val="2"/>
            <w:shd w:val="clear" w:color="auto" w:fill="auto"/>
            <w:vAlign w:val="center"/>
          </w:tcPr>
          <w:p w:rsidR="00C44585" w:rsidRDefault="00471F0D">
            <w:pPr>
              <w:snapToGrid w:val="0"/>
              <w:spacing w:line="240" w:lineRule="auto"/>
              <w:jc w:val="center"/>
              <w:rPr>
                <w:rFonts w:ascii="宋体" w:hAnsi="宋体" w:cs="黑体"/>
              </w:rPr>
            </w:pPr>
            <w:r>
              <w:rPr>
                <w:rFonts w:hint="eastAsia"/>
              </w:rPr>
              <w:t>备注</w:t>
            </w:r>
          </w:p>
        </w:tc>
      </w:tr>
      <w:tr w:rsidR="00C44585">
        <w:trPr>
          <w:trHeight w:hRule="exact" w:val="459"/>
          <w:jc w:val="center"/>
        </w:trPr>
        <w:tc>
          <w:tcPr>
            <w:tcW w:w="1603" w:type="dxa"/>
            <w:shd w:val="clear" w:color="auto" w:fill="auto"/>
            <w:vAlign w:val="center"/>
          </w:tcPr>
          <w:p w:rsidR="00C44585" w:rsidRDefault="00C44585">
            <w:pPr>
              <w:snapToGrid w:val="0"/>
              <w:spacing w:line="240" w:lineRule="auto"/>
              <w:jc w:val="center"/>
              <w:rPr>
                <w:rFonts w:ascii="宋体" w:hAnsi="宋体" w:cs="黑体"/>
              </w:rPr>
            </w:pPr>
          </w:p>
        </w:tc>
        <w:tc>
          <w:tcPr>
            <w:tcW w:w="1560" w:type="dxa"/>
            <w:gridSpan w:val="2"/>
            <w:shd w:val="clear" w:color="auto" w:fill="auto"/>
            <w:vAlign w:val="center"/>
          </w:tcPr>
          <w:p w:rsidR="00C44585" w:rsidRDefault="00C44585">
            <w:pPr>
              <w:snapToGrid w:val="0"/>
              <w:spacing w:line="240" w:lineRule="auto"/>
              <w:jc w:val="center"/>
              <w:rPr>
                <w:rFonts w:ascii="宋体" w:hAnsi="宋体" w:cs="黑体"/>
              </w:rPr>
            </w:pPr>
          </w:p>
        </w:tc>
        <w:tc>
          <w:tcPr>
            <w:tcW w:w="1560" w:type="dxa"/>
            <w:shd w:val="clear" w:color="auto" w:fill="auto"/>
            <w:vAlign w:val="center"/>
          </w:tcPr>
          <w:p w:rsidR="00C44585" w:rsidRDefault="00C44585">
            <w:pPr>
              <w:snapToGrid w:val="0"/>
              <w:spacing w:line="240" w:lineRule="auto"/>
              <w:jc w:val="center"/>
              <w:rPr>
                <w:rFonts w:ascii="宋体" w:hAnsi="宋体" w:cs="黑体"/>
              </w:rPr>
            </w:pPr>
          </w:p>
        </w:tc>
        <w:tc>
          <w:tcPr>
            <w:tcW w:w="2002" w:type="dxa"/>
            <w:gridSpan w:val="2"/>
            <w:shd w:val="clear" w:color="auto" w:fill="auto"/>
            <w:vAlign w:val="center"/>
          </w:tcPr>
          <w:p w:rsidR="00C44585" w:rsidRDefault="00C44585">
            <w:pPr>
              <w:snapToGrid w:val="0"/>
              <w:spacing w:line="240" w:lineRule="auto"/>
              <w:jc w:val="center"/>
              <w:rPr>
                <w:rFonts w:ascii="宋体" w:hAnsi="宋体" w:cs="黑体"/>
              </w:rPr>
            </w:pPr>
          </w:p>
        </w:tc>
        <w:tc>
          <w:tcPr>
            <w:tcW w:w="2845" w:type="dxa"/>
            <w:gridSpan w:val="2"/>
            <w:shd w:val="clear" w:color="auto" w:fill="auto"/>
            <w:vAlign w:val="center"/>
          </w:tcPr>
          <w:p w:rsidR="00C44585" w:rsidRDefault="00C44585">
            <w:pPr>
              <w:snapToGrid w:val="0"/>
              <w:spacing w:line="240" w:lineRule="auto"/>
              <w:jc w:val="center"/>
              <w:rPr>
                <w:rFonts w:ascii="宋体" w:hAnsi="宋体" w:cs="黑体"/>
              </w:rPr>
            </w:pPr>
          </w:p>
        </w:tc>
      </w:tr>
      <w:tr w:rsidR="00C44585">
        <w:trPr>
          <w:trHeight w:hRule="exact" w:val="459"/>
          <w:jc w:val="center"/>
        </w:trPr>
        <w:tc>
          <w:tcPr>
            <w:tcW w:w="1603" w:type="dxa"/>
            <w:shd w:val="clear" w:color="auto" w:fill="auto"/>
            <w:vAlign w:val="center"/>
          </w:tcPr>
          <w:p w:rsidR="00C44585" w:rsidRDefault="00C44585">
            <w:pPr>
              <w:snapToGrid w:val="0"/>
              <w:spacing w:line="240" w:lineRule="auto"/>
              <w:jc w:val="center"/>
              <w:rPr>
                <w:rFonts w:ascii="宋体" w:hAnsi="宋体" w:cs="黑体"/>
              </w:rPr>
            </w:pPr>
          </w:p>
        </w:tc>
        <w:tc>
          <w:tcPr>
            <w:tcW w:w="1560" w:type="dxa"/>
            <w:gridSpan w:val="2"/>
            <w:shd w:val="clear" w:color="auto" w:fill="auto"/>
            <w:vAlign w:val="center"/>
          </w:tcPr>
          <w:p w:rsidR="00C44585" w:rsidRDefault="00C44585">
            <w:pPr>
              <w:snapToGrid w:val="0"/>
              <w:spacing w:line="240" w:lineRule="auto"/>
              <w:jc w:val="center"/>
              <w:rPr>
                <w:rFonts w:ascii="宋体" w:hAnsi="宋体" w:cs="黑体"/>
              </w:rPr>
            </w:pPr>
          </w:p>
        </w:tc>
        <w:tc>
          <w:tcPr>
            <w:tcW w:w="1560" w:type="dxa"/>
            <w:shd w:val="clear" w:color="auto" w:fill="auto"/>
            <w:vAlign w:val="center"/>
          </w:tcPr>
          <w:p w:rsidR="00C44585" w:rsidRDefault="00C44585">
            <w:pPr>
              <w:snapToGrid w:val="0"/>
              <w:spacing w:line="240" w:lineRule="auto"/>
              <w:jc w:val="center"/>
              <w:rPr>
                <w:rFonts w:ascii="宋体" w:hAnsi="宋体" w:cs="黑体"/>
              </w:rPr>
            </w:pPr>
          </w:p>
        </w:tc>
        <w:tc>
          <w:tcPr>
            <w:tcW w:w="2002" w:type="dxa"/>
            <w:gridSpan w:val="2"/>
            <w:shd w:val="clear" w:color="auto" w:fill="auto"/>
            <w:vAlign w:val="center"/>
          </w:tcPr>
          <w:p w:rsidR="00C44585" w:rsidRDefault="00C44585">
            <w:pPr>
              <w:snapToGrid w:val="0"/>
              <w:spacing w:line="240" w:lineRule="auto"/>
              <w:jc w:val="center"/>
              <w:rPr>
                <w:rFonts w:ascii="宋体" w:hAnsi="宋体" w:cs="黑体"/>
              </w:rPr>
            </w:pPr>
          </w:p>
        </w:tc>
        <w:tc>
          <w:tcPr>
            <w:tcW w:w="2845" w:type="dxa"/>
            <w:gridSpan w:val="2"/>
            <w:shd w:val="clear" w:color="auto" w:fill="auto"/>
            <w:vAlign w:val="center"/>
          </w:tcPr>
          <w:p w:rsidR="00C44585" w:rsidRDefault="00C44585">
            <w:pPr>
              <w:snapToGrid w:val="0"/>
              <w:spacing w:line="240" w:lineRule="auto"/>
              <w:jc w:val="center"/>
              <w:rPr>
                <w:rFonts w:ascii="宋体" w:hAnsi="宋体" w:cs="黑体"/>
              </w:rPr>
            </w:pPr>
          </w:p>
        </w:tc>
      </w:tr>
      <w:tr w:rsidR="00C44585">
        <w:trPr>
          <w:trHeight w:hRule="exact" w:val="459"/>
          <w:jc w:val="center"/>
        </w:trPr>
        <w:tc>
          <w:tcPr>
            <w:tcW w:w="1603" w:type="dxa"/>
            <w:shd w:val="clear" w:color="auto" w:fill="auto"/>
            <w:vAlign w:val="center"/>
          </w:tcPr>
          <w:p w:rsidR="00C44585" w:rsidRDefault="00C44585">
            <w:pPr>
              <w:snapToGrid w:val="0"/>
              <w:spacing w:line="240" w:lineRule="auto"/>
              <w:jc w:val="center"/>
              <w:rPr>
                <w:rFonts w:ascii="宋体" w:hAnsi="宋体" w:cs="黑体"/>
              </w:rPr>
            </w:pPr>
          </w:p>
        </w:tc>
        <w:tc>
          <w:tcPr>
            <w:tcW w:w="1560" w:type="dxa"/>
            <w:gridSpan w:val="2"/>
            <w:shd w:val="clear" w:color="auto" w:fill="auto"/>
            <w:vAlign w:val="center"/>
          </w:tcPr>
          <w:p w:rsidR="00C44585" w:rsidRDefault="00C44585">
            <w:pPr>
              <w:snapToGrid w:val="0"/>
              <w:spacing w:line="240" w:lineRule="auto"/>
              <w:jc w:val="center"/>
              <w:rPr>
                <w:rFonts w:ascii="宋体" w:hAnsi="宋体" w:cs="黑体"/>
              </w:rPr>
            </w:pPr>
          </w:p>
        </w:tc>
        <w:tc>
          <w:tcPr>
            <w:tcW w:w="1560" w:type="dxa"/>
            <w:shd w:val="clear" w:color="auto" w:fill="auto"/>
            <w:vAlign w:val="center"/>
          </w:tcPr>
          <w:p w:rsidR="00C44585" w:rsidRDefault="00C44585">
            <w:pPr>
              <w:snapToGrid w:val="0"/>
              <w:spacing w:line="240" w:lineRule="auto"/>
              <w:jc w:val="center"/>
              <w:rPr>
                <w:rFonts w:ascii="宋体" w:hAnsi="宋体" w:cs="黑体"/>
              </w:rPr>
            </w:pPr>
          </w:p>
        </w:tc>
        <w:tc>
          <w:tcPr>
            <w:tcW w:w="2002" w:type="dxa"/>
            <w:gridSpan w:val="2"/>
            <w:shd w:val="clear" w:color="auto" w:fill="auto"/>
            <w:vAlign w:val="center"/>
          </w:tcPr>
          <w:p w:rsidR="00C44585" w:rsidRDefault="00C44585">
            <w:pPr>
              <w:snapToGrid w:val="0"/>
              <w:spacing w:line="240" w:lineRule="auto"/>
              <w:jc w:val="center"/>
              <w:rPr>
                <w:rFonts w:ascii="宋体" w:hAnsi="宋体" w:cs="黑体"/>
              </w:rPr>
            </w:pPr>
          </w:p>
        </w:tc>
        <w:tc>
          <w:tcPr>
            <w:tcW w:w="2845" w:type="dxa"/>
            <w:gridSpan w:val="2"/>
            <w:shd w:val="clear" w:color="auto" w:fill="auto"/>
            <w:vAlign w:val="center"/>
          </w:tcPr>
          <w:p w:rsidR="00C44585" w:rsidRDefault="00C44585">
            <w:pPr>
              <w:snapToGrid w:val="0"/>
              <w:spacing w:line="240" w:lineRule="auto"/>
              <w:jc w:val="center"/>
              <w:rPr>
                <w:rFonts w:ascii="宋体" w:hAnsi="宋体" w:cs="黑体"/>
              </w:rPr>
            </w:pPr>
          </w:p>
        </w:tc>
      </w:tr>
      <w:tr w:rsidR="00C44585">
        <w:trPr>
          <w:trHeight w:hRule="exact" w:val="459"/>
          <w:jc w:val="center"/>
        </w:trPr>
        <w:tc>
          <w:tcPr>
            <w:tcW w:w="1603" w:type="dxa"/>
            <w:shd w:val="clear" w:color="auto" w:fill="auto"/>
            <w:vAlign w:val="center"/>
          </w:tcPr>
          <w:p w:rsidR="00C44585" w:rsidRDefault="00C44585">
            <w:pPr>
              <w:snapToGrid w:val="0"/>
              <w:spacing w:line="240" w:lineRule="auto"/>
              <w:jc w:val="center"/>
              <w:rPr>
                <w:rFonts w:ascii="宋体" w:hAnsi="宋体" w:cs="黑体"/>
              </w:rPr>
            </w:pPr>
          </w:p>
        </w:tc>
        <w:tc>
          <w:tcPr>
            <w:tcW w:w="1560" w:type="dxa"/>
            <w:gridSpan w:val="2"/>
            <w:shd w:val="clear" w:color="auto" w:fill="auto"/>
            <w:vAlign w:val="center"/>
          </w:tcPr>
          <w:p w:rsidR="00C44585" w:rsidRDefault="00C44585">
            <w:pPr>
              <w:snapToGrid w:val="0"/>
              <w:spacing w:line="240" w:lineRule="auto"/>
              <w:jc w:val="center"/>
              <w:rPr>
                <w:rFonts w:ascii="宋体" w:hAnsi="宋体" w:cs="黑体"/>
              </w:rPr>
            </w:pPr>
          </w:p>
        </w:tc>
        <w:tc>
          <w:tcPr>
            <w:tcW w:w="1560" w:type="dxa"/>
            <w:shd w:val="clear" w:color="auto" w:fill="auto"/>
            <w:vAlign w:val="center"/>
          </w:tcPr>
          <w:p w:rsidR="00C44585" w:rsidRDefault="00C44585">
            <w:pPr>
              <w:snapToGrid w:val="0"/>
              <w:spacing w:line="240" w:lineRule="auto"/>
              <w:jc w:val="center"/>
              <w:rPr>
                <w:rFonts w:ascii="宋体" w:hAnsi="宋体" w:cs="黑体"/>
              </w:rPr>
            </w:pPr>
          </w:p>
        </w:tc>
        <w:tc>
          <w:tcPr>
            <w:tcW w:w="2002" w:type="dxa"/>
            <w:gridSpan w:val="2"/>
            <w:shd w:val="clear" w:color="auto" w:fill="auto"/>
            <w:vAlign w:val="center"/>
          </w:tcPr>
          <w:p w:rsidR="00C44585" w:rsidRDefault="00C44585">
            <w:pPr>
              <w:snapToGrid w:val="0"/>
              <w:spacing w:line="240" w:lineRule="auto"/>
              <w:jc w:val="center"/>
              <w:rPr>
                <w:rFonts w:ascii="宋体" w:hAnsi="宋体" w:cs="黑体"/>
              </w:rPr>
            </w:pPr>
          </w:p>
        </w:tc>
        <w:tc>
          <w:tcPr>
            <w:tcW w:w="2845" w:type="dxa"/>
            <w:gridSpan w:val="2"/>
            <w:shd w:val="clear" w:color="auto" w:fill="auto"/>
            <w:vAlign w:val="center"/>
          </w:tcPr>
          <w:p w:rsidR="00C44585" w:rsidRDefault="00C44585">
            <w:pPr>
              <w:snapToGrid w:val="0"/>
              <w:spacing w:line="240" w:lineRule="auto"/>
              <w:jc w:val="center"/>
              <w:rPr>
                <w:rFonts w:ascii="宋体" w:hAnsi="宋体" w:cs="黑体"/>
              </w:rPr>
            </w:pPr>
          </w:p>
        </w:tc>
      </w:tr>
      <w:tr w:rsidR="00C44585">
        <w:trPr>
          <w:trHeight w:hRule="exact" w:val="459"/>
          <w:jc w:val="center"/>
        </w:trPr>
        <w:tc>
          <w:tcPr>
            <w:tcW w:w="1603" w:type="dxa"/>
            <w:shd w:val="clear" w:color="auto" w:fill="auto"/>
            <w:vAlign w:val="center"/>
          </w:tcPr>
          <w:p w:rsidR="00C44585" w:rsidRDefault="00C44585">
            <w:pPr>
              <w:snapToGrid w:val="0"/>
              <w:spacing w:line="240" w:lineRule="auto"/>
              <w:jc w:val="center"/>
              <w:rPr>
                <w:rFonts w:ascii="宋体" w:hAnsi="宋体" w:cs="黑体"/>
              </w:rPr>
            </w:pPr>
          </w:p>
        </w:tc>
        <w:tc>
          <w:tcPr>
            <w:tcW w:w="1560" w:type="dxa"/>
            <w:gridSpan w:val="2"/>
            <w:shd w:val="clear" w:color="auto" w:fill="auto"/>
            <w:vAlign w:val="center"/>
          </w:tcPr>
          <w:p w:rsidR="00C44585" w:rsidRDefault="00C44585">
            <w:pPr>
              <w:snapToGrid w:val="0"/>
              <w:spacing w:line="240" w:lineRule="auto"/>
              <w:jc w:val="center"/>
              <w:rPr>
                <w:rFonts w:ascii="宋体" w:hAnsi="宋体" w:cs="黑体"/>
              </w:rPr>
            </w:pPr>
          </w:p>
        </w:tc>
        <w:tc>
          <w:tcPr>
            <w:tcW w:w="1560" w:type="dxa"/>
            <w:shd w:val="clear" w:color="auto" w:fill="auto"/>
            <w:vAlign w:val="center"/>
          </w:tcPr>
          <w:p w:rsidR="00C44585" w:rsidRDefault="00C44585">
            <w:pPr>
              <w:snapToGrid w:val="0"/>
              <w:spacing w:line="240" w:lineRule="auto"/>
              <w:jc w:val="center"/>
              <w:rPr>
                <w:rFonts w:ascii="宋体" w:hAnsi="宋体" w:cs="黑体"/>
              </w:rPr>
            </w:pPr>
          </w:p>
        </w:tc>
        <w:tc>
          <w:tcPr>
            <w:tcW w:w="2002" w:type="dxa"/>
            <w:gridSpan w:val="2"/>
            <w:shd w:val="clear" w:color="auto" w:fill="auto"/>
            <w:vAlign w:val="center"/>
          </w:tcPr>
          <w:p w:rsidR="00C44585" w:rsidRDefault="00C44585">
            <w:pPr>
              <w:snapToGrid w:val="0"/>
              <w:spacing w:line="240" w:lineRule="auto"/>
              <w:jc w:val="center"/>
              <w:rPr>
                <w:rFonts w:ascii="宋体" w:hAnsi="宋体" w:cs="黑体"/>
              </w:rPr>
            </w:pPr>
          </w:p>
        </w:tc>
        <w:tc>
          <w:tcPr>
            <w:tcW w:w="2845" w:type="dxa"/>
            <w:gridSpan w:val="2"/>
            <w:shd w:val="clear" w:color="auto" w:fill="auto"/>
            <w:vAlign w:val="center"/>
          </w:tcPr>
          <w:p w:rsidR="00C44585" w:rsidRDefault="00C44585">
            <w:pPr>
              <w:snapToGrid w:val="0"/>
              <w:spacing w:line="240" w:lineRule="auto"/>
              <w:jc w:val="center"/>
              <w:rPr>
                <w:rFonts w:ascii="宋体" w:hAnsi="宋体" w:cs="黑体"/>
              </w:rPr>
            </w:pPr>
          </w:p>
        </w:tc>
      </w:tr>
      <w:tr w:rsidR="00C44585">
        <w:trPr>
          <w:trHeight w:hRule="exact" w:val="459"/>
          <w:jc w:val="center"/>
        </w:trPr>
        <w:tc>
          <w:tcPr>
            <w:tcW w:w="1603" w:type="dxa"/>
            <w:shd w:val="clear" w:color="auto" w:fill="auto"/>
            <w:vAlign w:val="center"/>
          </w:tcPr>
          <w:p w:rsidR="00C44585" w:rsidRDefault="00C44585">
            <w:pPr>
              <w:snapToGrid w:val="0"/>
              <w:spacing w:line="240" w:lineRule="auto"/>
              <w:jc w:val="center"/>
              <w:rPr>
                <w:rFonts w:ascii="宋体" w:hAnsi="宋体" w:cs="黑体"/>
              </w:rPr>
            </w:pPr>
          </w:p>
        </w:tc>
        <w:tc>
          <w:tcPr>
            <w:tcW w:w="1560" w:type="dxa"/>
            <w:gridSpan w:val="2"/>
            <w:shd w:val="clear" w:color="auto" w:fill="auto"/>
            <w:vAlign w:val="center"/>
          </w:tcPr>
          <w:p w:rsidR="00C44585" w:rsidRDefault="00C44585">
            <w:pPr>
              <w:snapToGrid w:val="0"/>
              <w:spacing w:line="240" w:lineRule="auto"/>
              <w:jc w:val="center"/>
              <w:rPr>
                <w:rFonts w:ascii="宋体" w:hAnsi="宋体" w:cs="黑体"/>
              </w:rPr>
            </w:pPr>
          </w:p>
        </w:tc>
        <w:tc>
          <w:tcPr>
            <w:tcW w:w="1560" w:type="dxa"/>
            <w:shd w:val="clear" w:color="auto" w:fill="auto"/>
            <w:vAlign w:val="center"/>
          </w:tcPr>
          <w:p w:rsidR="00C44585" w:rsidRDefault="00C44585">
            <w:pPr>
              <w:snapToGrid w:val="0"/>
              <w:spacing w:line="240" w:lineRule="auto"/>
              <w:jc w:val="center"/>
              <w:rPr>
                <w:rFonts w:ascii="宋体" w:hAnsi="宋体" w:cs="黑体"/>
              </w:rPr>
            </w:pPr>
          </w:p>
        </w:tc>
        <w:tc>
          <w:tcPr>
            <w:tcW w:w="2002" w:type="dxa"/>
            <w:gridSpan w:val="2"/>
            <w:shd w:val="clear" w:color="auto" w:fill="auto"/>
            <w:vAlign w:val="center"/>
          </w:tcPr>
          <w:p w:rsidR="00C44585" w:rsidRDefault="00C44585">
            <w:pPr>
              <w:snapToGrid w:val="0"/>
              <w:spacing w:line="240" w:lineRule="auto"/>
              <w:jc w:val="center"/>
              <w:rPr>
                <w:rFonts w:ascii="宋体" w:hAnsi="宋体" w:cs="黑体"/>
              </w:rPr>
            </w:pPr>
          </w:p>
        </w:tc>
        <w:tc>
          <w:tcPr>
            <w:tcW w:w="2845" w:type="dxa"/>
            <w:gridSpan w:val="2"/>
            <w:shd w:val="clear" w:color="auto" w:fill="auto"/>
            <w:vAlign w:val="center"/>
          </w:tcPr>
          <w:p w:rsidR="00C44585" w:rsidRDefault="00C44585">
            <w:pPr>
              <w:snapToGrid w:val="0"/>
              <w:spacing w:line="240" w:lineRule="auto"/>
              <w:jc w:val="center"/>
              <w:rPr>
                <w:rFonts w:ascii="宋体" w:hAnsi="宋体" w:cs="黑体"/>
              </w:rPr>
            </w:pPr>
          </w:p>
        </w:tc>
      </w:tr>
      <w:tr w:rsidR="00C44585">
        <w:trPr>
          <w:trHeight w:hRule="exact" w:val="459"/>
          <w:jc w:val="center"/>
        </w:trPr>
        <w:tc>
          <w:tcPr>
            <w:tcW w:w="9570" w:type="dxa"/>
            <w:gridSpan w:val="8"/>
            <w:shd w:val="clear" w:color="auto" w:fill="auto"/>
            <w:vAlign w:val="center"/>
          </w:tcPr>
          <w:p w:rsidR="00C44585" w:rsidRDefault="00471F0D">
            <w:pPr>
              <w:snapToGrid w:val="0"/>
              <w:spacing w:line="240" w:lineRule="auto"/>
              <w:rPr>
                <w:rFonts w:ascii="宋体" w:hAnsi="宋体" w:cs="黑体"/>
              </w:rPr>
            </w:pPr>
            <w:r>
              <w:rPr>
                <w:rFonts w:ascii="宋体" w:hAnsi="宋体" w:cs="黑体" w:hint="eastAsia"/>
              </w:rPr>
              <w:t>三、其他投入品使用情况</w:t>
            </w:r>
          </w:p>
        </w:tc>
      </w:tr>
      <w:tr w:rsidR="00C44585">
        <w:trPr>
          <w:trHeight w:hRule="exact" w:val="459"/>
          <w:jc w:val="center"/>
        </w:trPr>
        <w:tc>
          <w:tcPr>
            <w:tcW w:w="1603" w:type="dxa"/>
            <w:shd w:val="clear" w:color="auto" w:fill="auto"/>
            <w:vAlign w:val="center"/>
          </w:tcPr>
          <w:p w:rsidR="00C44585" w:rsidRDefault="00471F0D">
            <w:pPr>
              <w:snapToGrid w:val="0"/>
              <w:spacing w:line="240" w:lineRule="auto"/>
              <w:jc w:val="center"/>
              <w:rPr>
                <w:rFonts w:ascii="宋体" w:hAnsi="宋体" w:cs="黑体"/>
              </w:rPr>
            </w:pPr>
            <w:r>
              <w:rPr>
                <w:rFonts w:ascii="宋体" w:hAnsi="宋体" w:cs="黑体" w:hint="eastAsia"/>
              </w:rPr>
              <w:t>使用时间</w:t>
            </w:r>
          </w:p>
        </w:tc>
        <w:tc>
          <w:tcPr>
            <w:tcW w:w="1560" w:type="dxa"/>
            <w:gridSpan w:val="2"/>
            <w:shd w:val="clear" w:color="auto" w:fill="auto"/>
            <w:vAlign w:val="center"/>
          </w:tcPr>
          <w:p w:rsidR="00C44585" w:rsidRDefault="00471F0D">
            <w:pPr>
              <w:snapToGrid w:val="0"/>
              <w:spacing w:line="240" w:lineRule="auto"/>
              <w:jc w:val="center"/>
              <w:rPr>
                <w:rFonts w:ascii="宋体" w:hAnsi="宋体" w:cs="黑体"/>
              </w:rPr>
            </w:pPr>
            <w:r>
              <w:rPr>
                <w:rFonts w:ascii="宋体" w:hAnsi="宋体" w:cs="黑体" w:hint="eastAsia"/>
              </w:rPr>
              <w:t>投入品名称</w:t>
            </w:r>
          </w:p>
        </w:tc>
        <w:tc>
          <w:tcPr>
            <w:tcW w:w="1560" w:type="dxa"/>
            <w:shd w:val="clear" w:color="auto" w:fill="auto"/>
            <w:vAlign w:val="center"/>
          </w:tcPr>
          <w:p w:rsidR="00C44585" w:rsidRDefault="00471F0D">
            <w:pPr>
              <w:snapToGrid w:val="0"/>
              <w:spacing w:line="240" w:lineRule="auto"/>
              <w:jc w:val="center"/>
              <w:rPr>
                <w:rFonts w:ascii="宋体" w:hAnsi="宋体" w:cs="黑体"/>
              </w:rPr>
            </w:pPr>
            <w:r>
              <w:rPr>
                <w:rFonts w:ascii="宋体" w:hAnsi="宋体" w:cs="黑体" w:hint="eastAsia"/>
              </w:rPr>
              <w:t>使用目的</w:t>
            </w:r>
          </w:p>
        </w:tc>
        <w:tc>
          <w:tcPr>
            <w:tcW w:w="1077" w:type="dxa"/>
            <w:shd w:val="clear" w:color="auto" w:fill="auto"/>
            <w:vAlign w:val="center"/>
          </w:tcPr>
          <w:p w:rsidR="00C44585" w:rsidRDefault="00471F0D">
            <w:pPr>
              <w:snapToGrid w:val="0"/>
              <w:spacing w:line="240" w:lineRule="auto"/>
              <w:jc w:val="center"/>
              <w:rPr>
                <w:rFonts w:ascii="宋体" w:hAnsi="宋体" w:cs="黑体"/>
              </w:rPr>
            </w:pPr>
            <w:r>
              <w:rPr>
                <w:rFonts w:ascii="宋体" w:hAnsi="宋体" w:cs="黑体" w:hint="eastAsia"/>
              </w:rPr>
              <w:t>使用方法</w:t>
            </w:r>
          </w:p>
        </w:tc>
        <w:tc>
          <w:tcPr>
            <w:tcW w:w="925" w:type="dxa"/>
            <w:shd w:val="clear" w:color="auto" w:fill="auto"/>
            <w:vAlign w:val="center"/>
          </w:tcPr>
          <w:p w:rsidR="00C44585" w:rsidRDefault="00471F0D">
            <w:pPr>
              <w:snapToGrid w:val="0"/>
              <w:spacing w:line="240" w:lineRule="auto"/>
              <w:jc w:val="center"/>
              <w:rPr>
                <w:rFonts w:ascii="宋体" w:hAnsi="宋体" w:cs="黑体"/>
              </w:rPr>
            </w:pPr>
            <w:r>
              <w:rPr>
                <w:rFonts w:ascii="宋体" w:hAnsi="宋体" w:cs="黑体" w:hint="eastAsia"/>
              </w:rPr>
              <w:t>使用量</w:t>
            </w:r>
          </w:p>
        </w:tc>
        <w:tc>
          <w:tcPr>
            <w:tcW w:w="2845" w:type="dxa"/>
            <w:gridSpan w:val="2"/>
            <w:shd w:val="clear" w:color="auto" w:fill="auto"/>
            <w:vAlign w:val="center"/>
          </w:tcPr>
          <w:p w:rsidR="00C44585" w:rsidRDefault="00471F0D">
            <w:pPr>
              <w:snapToGrid w:val="0"/>
              <w:spacing w:line="240" w:lineRule="auto"/>
              <w:jc w:val="center"/>
              <w:rPr>
                <w:rFonts w:ascii="宋体" w:hAnsi="宋体" w:cs="黑体"/>
              </w:rPr>
            </w:pPr>
            <w:r>
              <w:rPr>
                <w:rFonts w:ascii="宋体" w:hAnsi="宋体" w:cs="黑体" w:hint="eastAsia"/>
              </w:rPr>
              <w:t>备注</w:t>
            </w:r>
          </w:p>
        </w:tc>
      </w:tr>
      <w:tr w:rsidR="00C44585">
        <w:trPr>
          <w:trHeight w:hRule="exact" w:val="459"/>
          <w:jc w:val="center"/>
        </w:trPr>
        <w:tc>
          <w:tcPr>
            <w:tcW w:w="1603" w:type="dxa"/>
            <w:shd w:val="clear" w:color="auto" w:fill="auto"/>
            <w:vAlign w:val="center"/>
          </w:tcPr>
          <w:p w:rsidR="00C44585" w:rsidRDefault="00C44585">
            <w:pPr>
              <w:spacing w:before="124" w:after="156" w:line="240" w:lineRule="auto"/>
              <w:jc w:val="center"/>
              <w:rPr>
                <w:rFonts w:ascii="宋体" w:hAnsi="宋体" w:cs="黑体"/>
              </w:rPr>
            </w:pPr>
          </w:p>
        </w:tc>
        <w:tc>
          <w:tcPr>
            <w:tcW w:w="1560" w:type="dxa"/>
            <w:gridSpan w:val="2"/>
            <w:shd w:val="clear" w:color="auto" w:fill="auto"/>
            <w:vAlign w:val="center"/>
          </w:tcPr>
          <w:p w:rsidR="00C44585" w:rsidRDefault="00C44585">
            <w:pPr>
              <w:spacing w:before="124" w:after="156" w:line="240" w:lineRule="auto"/>
              <w:jc w:val="center"/>
              <w:rPr>
                <w:rFonts w:ascii="宋体" w:hAnsi="宋体" w:cs="黑体"/>
              </w:rPr>
            </w:pPr>
          </w:p>
        </w:tc>
        <w:tc>
          <w:tcPr>
            <w:tcW w:w="1560" w:type="dxa"/>
            <w:shd w:val="clear" w:color="auto" w:fill="auto"/>
            <w:vAlign w:val="center"/>
          </w:tcPr>
          <w:p w:rsidR="00C44585" w:rsidRDefault="00C44585">
            <w:pPr>
              <w:spacing w:before="124" w:after="156" w:line="240" w:lineRule="auto"/>
              <w:jc w:val="center"/>
              <w:rPr>
                <w:rFonts w:ascii="宋体" w:hAnsi="宋体" w:cs="黑体"/>
              </w:rPr>
            </w:pPr>
          </w:p>
        </w:tc>
        <w:tc>
          <w:tcPr>
            <w:tcW w:w="1077" w:type="dxa"/>
            <w:shd w:val="clear" w:color="auto" w:fill="auto"/>
            <w:vAlign w:val="center"/>
          </w:tcPr>
          <w:p w:rsidR="00C44585" w:rsidRDefault="00C44585">
            <w:pPr>
              <w:spacing w:before="124" w:after="156" w:line="240" w:lineRule="auto"/>
              <w:jc w:val="center"/>
              <w:rPr>
                <w:rFonts w:ascii="宋体" w:hAnsi="宋体" w:cs="黑体"/>
              </w:rPr>
            </w:pPr>
          </w:p>
        </w:tc>
        <w:tc>
          <w:tcPr>
            <w:tcW w:w="925" w:type="dxa"/>
            <w:shd w:val="clear" w:color="auto" w:fill="auto"/>
            <w:vAlign w:val="center"/>
          </w:tcPr>
          <w:p w:rsidR="00C44585" w:rsidRDefault="00C44585">
            <w:pPr>
              <w:spacing w:before="124" w:after="156" w:line="240" w:lineRule="auto"/>
              <w:jc w:val="center"/>
              <w:rPr>
                <w:rFonts w:ascii="宋体" w:hAnsi="宋体" w:cs="黑体"/>
              </w:rPr>
            </w:pPr>
          </w:p>
        </w:tc>
        <w:tc>
          <w:tcPr>
            <w:tcW w:w="2845" w:type="dxa"/>
            <w:gridSpan w:val="2"/>
            <w:shd w:val="clear" w:color="auto" w:fill="auto"/>
            <w:vAlign w:val="center"/>
          </w:tcPr>
          <w:p w:rsidR="00C44585" w:rsidRDefault="00C44585">
            <w:pPr>
              <w:spacing w:before="124" w:after="156" w:line="240" w:lineRule="auto"/>
              <w:jc w:val="center"/>
              <w:rPr>
                <w:rFonts w:ascii="宋体" w:hAnsi="宋体" w:cs="黑体"/>
              </w:rPr>
            </w:pPr>
          </w:p>
        </w:tc>
      </w:tr>
      <w:tr w:rsidR="00C44585">
        <w:trPr>
          <w:trHeight w:hRule="exact" w:val="459"/>
          <w:jc w:val="center"/>
        </w:trPr>
        <w:tc>
          <w:tcPr>
            <w:tcW w:w="1603" w:type="dxa"/>
            <w:shd w:val="clear" w:color="auto" w:fill="auto"/>
            <w:vAlign w:val="center"/>
          </w:tcPr>
          <w:p w:rsidR="00C44585" w:rsidRDefault="00C44585">
            <w:pPr>
              <w:spacing w:before="124" w:after="156" w:line="240" w:lineRule="auto"/>
              <w:jc w:val="center"/>
              <w:rPr>
                <w:rFonts w:ascii="宋体" w:hAnsi="宋体" w:cs="黑体"/>
              </w:rPr>
            </w:pPr>
          </w:p>
        </w:tc>
        <w:tc>
          <w:tcPr>
            <w:tcW w:w="1560" w:type="dxa"/>
            <w:gridSpan w:val="2"/>
            <w:shd w:val="clear" w:color="auto" w:fill="auto"/>
            <w:vAlign w:val="center"/>
          </w:tcPr>
          <w:p w:rsidR="00C44585" w:rsidRDefault="00C44585">
            <w:pPr>
              <w:spacing w:before="124" w:after="156" w:line="240" w:lineRule="auto"/>
              <w:jc w:val="center"/>
              <w:rPr>
                <w:rFonts w:ascii="宋体" w:hAnsi="宋体" w:cs="黑体"/>
              </w:rPr>
            </w:pPr>
          </w:p>
        </w:tc>
        <w:tc>
          <w:tcPr>
            <w:tcW w:w="1560" w:type="dxa"/>
            <w:shd w:val="clear" w:color="auto" w:fill="auto"/>
            <w:vAlign w:val="center"/>
          </w:tcPr>
          <w:p w:rsidR="00C44585" w:rsidRDefault="00C44585">
            <w:pPr>
              <w:spacing w:before="124" w:after="156" w:line="240" w:lineRule="auto"/>
              <w:jc w:val="center"/>
              <w:rPr>
                <w:rFonts w:ascii="宋体" w:hAnsi="宋体" w:cs="黑体"/>
              </w:rPr>
            </w:pPr>
          </w:p>
        </w:tc>
        <w:tc>
          <w:tcPr>
            <w:tcW w:w="1077" w:type="dxa"/>
            <w:shd w:val="clear" w:color="auto" w:fill="auto"/>
            <w:vAlign w:val="center"/>
          </w:tcPr>
          <w:p w:rsidR="00C44585" w:rsidRDefault="00C44585">
            <w:pPr>
              <w:spacing w:before="124" w:after="156" w:line="240" w:lineRule="auto"/>
              <w:jc w:val="center"/>
              <w:rPr>
                <w:rFonts w:ascii="宋体" w:hAnsi="宋体" w:cs="黑体"/>
              </w:rPr>
            </w:pPr>
          </w:p>
        </w:tc>
        <w:tc>
          <w:tcPr>
            <w:tcW w:w="925" w:type="dxa"/>
            <w:shd w:val="clear" w:color="auto" w:fill="auto"/>
            <w:vAlign w:val="center"/>
          </w:tcPr>
          <w:p w:rsidR="00C44585" w:rsidRDefault="00C44585">
            <w:pPr>
              <w:spacing w:before="124" w:after="156" w:line="240" w:lineRule="auto"/>
              <w:jc w:val="center"/>
              <w:rPr>
                <w:rFonts w:ascii="宋体" w:hAnsi="宋体" w:cs="黑体"/>
              </w:rPr>
            </w:pPr>
          </w:p>
        </w:tc>
        <w:tc>
          <w:tcPr>
            <w:tcW w:w="2845" w:type="dxa"/>
            <w:gridSpan w:val="2"/>
            <w:shd w:val="clear" w:color="auto" w:fill="auto"/>
            <w:vAlign w:val="center"/>
          </w:tcPr>
          <w:p w:rsidR="00C44585" w:rsidRDefault="00C44585">
            <w:pPr>
              <w:spacing w:before="124" w:after="156" w:line="240" w:lineRule="auto"/>
              <w:jc w:val="center"/>
              <w:rPr>
                <w:rFonts w:ascii="宋体" w:hAnsi="宋体" w:cs="黑体"/>
              </w:rPr>
            </w:pPr>
          </w:p>
        </w:tc>
      </w:tr>
      <w:tr w:rsidR="00C44585">
        <w:trPr>
          <w:trHeight w:hRule="exact" w:val="459"/>
          <w:jc w:val="center"/>
        </w:trPr>
        <w:tc>
          <w:tcPr>
            <w:tcW w:w="1603" w:type="dxa"/>
            <w:shd w:val="clear" w:color="auto" w:fill="auto"/>
            <w:vAlign w:val="center"/>
          </w:tcPr>
          <w:p w:rsidR="00C44585" w:rsidRDefault="00C44585">
            <w:pPr>
              <w:spacing w:before="124" w:after="156" w:line="240" w:lineRule="auto"/>
              <w:jc w:val="center"/>
              <w:rPr>
                <w:rFonts w:ascii="宋体" w:hAnsi="宋体" w:cs="黑体"/>
              </w:rPr>
            </w:pPr>
          </w:p>
        </w:tc>
        <w:tc>
          <w:tcPr>
            <w:tcW w:w="1560" w:type="dxa"/>
            <w:gridSpan w:val="2"/>
            <w:shd w:val="clear" w:color="auto" w:fill="auto"/>
            <w:vAlign w:val="center"/>
          </w:tcPr>
          <w:p w:rsidR="00C44585" w:rsidRDefault="00C44585">
            <w:pPr>
              <w:spacing w:before="124" w:after="156" w:line="240" w:lineRule="auto"/>
              <w:jc w:val="center"/>
              <w:rPr>
                <w:rFonts w:ascii="宋体" w:hAnsi="宋体" w:cs="黑体"/>
              </w:rPr>
            </w:pPr>
          </w:p>
        </w:tc>
        <w:tc>
          <w:tcPr>
            <w:tcW w:w="1560" w:type="dxa"/>
            <w:shd w:val="clear" w:color="auto" w:fill="auto"/>
            <w:vAlign w:val="center"/>
          </w:tcPr>
          <w:p w:rsidR="00C44585" w:rsidRDefault="00C44585">
            <w:pPr>
              <w:spacing w:before="124" w:after="156" w:line="240" w:lineRule="auto"/>
              <w:jc w:val="center"/>
              <w:rPr>
                <w:rFonts w:ascii="宋体" w:hAnsi="宋体" w:cs="黑体"/>
              </w:rPr>
            </w:pPr>
          </w:p>
        </w:tc>
        <w:tc>
          <w:tcPr>
            <w:tcW w:w="1077" w:type="dxa"/>
            <w:shd w:val="clear" w:color="auto" w:fill="auto"/>
            <w:vAlign w:val="center"/>
          </w:tcPr>
          <w:p w:rsidR="00C44585" w:rsidRDefault="00C44585">
            <w:pPr>
              <w:spacing w:before="124" w:after="156" w:line="240" w:lineRule="auto"/>
              <w:jc w:val="center"/>
              <w:rPr>
                <w:rFonts w:ascii="宋体" w:hAnsi="宋体" w:cs="黑体"/>
              </w:rPr>
            </w:pPr>
          </w:p>
        </w:tc>
        <w:tc>
          <w:tcPr>
            <w:tcW w:w="925" w:type="dxa"/>
            <w:shd w:val="clear" w:color="auto" w:fill="auto"/>
            <w:vAlign w:val="center"/>
          </w:tcPr>
          <w:p w:rsidR="00C44585" w:rsidRDefault="00C44585">
            <w:pPr>
              <w:spacing w:before="124" w:after="156" w:line="240" w:lineRule="auto"/>
              <w:jc w:val="center"/>
              <w:rPr>
                <w:rFonts w:ascii="宋体" w:hAnsi="宋体" w:cs="黑体"/>
              </w:rPr>
            </w:pPr>
          </w:p>
        </w:tc>
        <w:tc>
          <w:tcPr>
            <w:tcW w:w="2845" w:type="dxa"/>
            <w:gridSpan w:val="2"/>
            <w:shd w:val="clear" w:color="auto" w:fill="auto"/>
            <w:vAlign w:val="center"/>
          </w:tcPr>
          <w:p w:rsidR="00C44585" w:rsidRDefault="00C44585">
            <w:pPr>
              <w:spacing w:before="124" w:after="156" w:line="240" w:lineRule="auto"/>
              <w:jc w:val="center"/>
              <w:rPr>
                <w:rFonts w:ascii="宋体" w:hAnsi="宋体" w:cs="黑体"/>
              </w:rPr>
            </w:pPr>
          </w:p>
        </w:tc>
      </w:tr>
      <w:tr w:rsidR="00C44585">
        <w:trPr>
          <w:trHeight w:hRule="exact" w:val="459"/>
          <w:jc w:val="center"/>
        </w:trPr>
        <w:tc>
          <w:tcPr>
            <w:tcW w:w="1603" w:type="dxa"/>
            <w:shd w:val="clear" w:color="auto" w:fill="auto"/>
            <w:vAlign w:val="center"/>
          </w:tcPr>
          <w:p w:rsidR="00C44585" w:rsidRDefault="00C44585">
            <w:pPr>
              <w:spacing w:before="124" w:after="156" w:line="240" w:lineRule="auto"/>
              <w:jc w:val="center"/>
              <w:rPr>
                <w:rFonts w:ascii="宋体" w:hAnsi="宋体" w:cs="黑体"/>
              </w:rPr>
            </w:pPr>
          </w:p>
        </w:tc>
        <w:tc>
          <w:tcPr>
            <w:tcW w:w="1560" w:type="dxa"/>
            <w:gridSpan w:val="2"/>
            <w:shd w:val="clear" w:color="auto" w:fill="auto"/>
            <w:vAlign w:val="center"/>
          </w:tcPr>
          <w:p w:rsidR="00C44585" w:rsidRDefault="00C44585">
            <w:pPr>
              <w:spacing w:before="124" w:after="156" w:line="240" w:lineRule="auto"/>
              <w:jc w:val="center"/>
              <w:rPr>
                <w:rFonts w:ascii="宋体" w:hAnsi="宋体" w:cs="黑体"/>
              </w:rPr>
            </w:pPr>
          </w:p>
        </w:tc>
        <w:tc>
          <w:tcPr>
            <w:tcW w:w="1560" w:type="dxa"/>
            <w:shd w:val="clear" w:color="auto" w:fill="auto"/>
            <w:vAlign w:val="center"/>
          </w:tcPr>
          <w:p w:rsidR="00C44585" w:rsidRDefault="00C44585">
            <w:pPr>
              <w:spacing w:before="124" w:after="156" w:line="240" w:lineRule="auto"/>
              <w:jc w:val="center"/>
              <w:rPr>
                <w:rFonts w:ascii="宋体" w:hAnsi="宋体" w:cs="黑体"/>
              </w:rPr>
            </w:pPr>
          </w:p>
        </w:tc>
        <w:tc>
          <w:tcPr>
            <w:tcW w:w="1077" w:type="dxa"/>
            <w:shd w:val="clear" w:color="auto" w:fill="auto"/>
            <w:vAlign w:val="center"/>
          </w:tcPr>
          <w:p w:rsidR="00C44585" w:rsidRDefault="00C44585">
            <w:pPr>
              <w:spacing w:before="124" w:after="156" w:line="240" w:lineRule="auto"/>
              <w:jc w:val="center"/>
              <w:rPr>
                <w:rFonts w:ascii="宋体" w:hAnsi="宋体" w:cs="黑体"/>
              </w:rPr>
            </w:pPr>
          </w:p>
        </w:tc>
        <w:tc>
          <w:tcPr>
            <w:tcW w:w="925" w:type="dxa"/>
            <w:shd w:val="clear" w:color="auto" w:fill="auto"/>
            <w:vAlign w:val="center"/>
          </w:tcPr>
          <w:p w:rsidR="00C44585" w:rsidRDefault="00C44585">
            <w:pPr>
              <w:spacing w:before="124" w:after="156" w:line="240" w:lineRule="auto"/>
              <w:jc w:val="center"/>
              <w:rPr>
                <w:rFonts w:ascii="宋体" w:hAnsi="宋体" w:cs="黑体"/>
              </w:rPr>
            </w:pPr>
          </w:p>
        </w:tc>
        <w:tc>
          <w:tcPr>
            <w:tcW w:w="2845" w:type="dxa"/>
            <w:gridSpan w:val="2"/>
            <w:shd w:val="clear" w:color="auto" w:fill="auto"/>
            <w:vAlign w:val="center"/>
          </w:tcPr>
          <w:p w:rsidR="00C44585" w:rsidRDefault="00C44585">
            <w:pPr>
              <w:spacing w:before="124" w:after="156" w:line="240" w:lineRule="auto"/>
              <w:jc w:val="center"/>
              <w:rPr>
                <w:rFonts w:ascii="宋体" w:hAnsi="宋体" w:cs="黑体"/>
              </w:rPr>
            </w:pPr>
          </w:p>
        </w:tc>
      </w:tr>
      <w:tr w:rsidR="00C44585">
        <w:trPr>
          <w:trHeight w:hRule="exact" w:val="459"/>
          <w:jc w:val="center"/>
        </w:trPr>
        <w:tc>
          <w:tcPr>
            <w:tcW w:w="1603" w:type="dxa"/>
            <w:shd w:val="clear" w:color="auto" w:fill="auto"/>
            <w:vAlign w:val="center"/>
          </w:tcPr>
          <w:p w:rsidR="00C44585" w:rsidRDefault="00C44585">
            <w:pPr>
              <w:spacing w:before="124" w:after="156" w:line="240" w:lineRule="auto"/>
              <w:jc w:val="center"/>
              <w:rPr>
                <w:rFonts w:ascii="宋体" w:hAnsi="宋体" w:cs="黑体"/>
              </w:rPr>
            </w:pPr>
          </w:p>
        </w:tc>
        <w:tc>
          <w:tcPr>
            <w:tcW w:w="1560" w:type="dxa"/>
            <w:gridSpan w:val="2"/>
            <w:shd w:val="clear" w:color="auto" w:fill="auto"/>
            <w:vAlign w:val="center"/>
          </w:tcPr>
          <w:p w:rsidR="00C44585" w:rsidRDefault="00C44585">
            <w:pPr>
              <w:spacing w:before="124" w:after="156" w:line="240" w:lineRule="auto"/>
              <w:jc w:val="center"/>
              <w:rPr>
                <w:rFonts w:ascii="宋体" w:hAnsi="宋体" w:cs="黑体"/>
              </w:rPr>
            </w:pPr>
          </w:p>
        </w:tc>
        <w:tc>
          <w:tcPr>
            <w:tcW w:w="1560" w:type="dxa"/>
            <w:shd w:val="clear" w:color="auto" w:fill="auto"/>
            <w:vAlign w:val="center"/>
          </w:tcPr>
          <w:p w:rsidR="00C44585" w:rsidRDefault="00C44585">
            <w:pPr>
              <w:spacing w:before="124" w:after="156" w:line="240" w:lineRule="auto"/>
              <w:jc w:val="center"/>
              <w:rPr>
                <w:rFonts w:ascii="宋体" w:hAnsi="宋体" w:cs="黑体"/>
              </w:rPr>
            </w:pPr>
          </w:p>
        </w:tc>
        <w:tc>
          <w:tcPr>
            <w:tcW w:w="1077" w:type="dxa"/>
            <w:shd w:val="clear" w:color="auto" w:fill="auto"/>
            <w:vAlign w:val="center"/>
          </w:tcPr>
          <w:p w:rsidR="00C44585" w:rsidRDefault="00C44585">
            <w:pPr>
              <w:spacing w:before="124" w:after="156" w:line="240" w:lineRule="auto"/>
              <w:jc w:val="center"/>
              <w:rPr>
                <w:rFonts w:ascii="宋体" w:hAnsi="宋体" w:cs="黑体"/>
              </w:rPr>
            </w:pPr>
          </w:p>
        </w:tc>
        <w:tc>
          <w:tcPr>
            <w:tcW w:w="925" w:type="dxa"/>
            <w:shd w:val="clear" w:color="auto" w:fill="auto"/>
            <w:vAlign w:val="center"/>
          </w:tcPr>
          <w:p w:rsidR="00C44585" w:rsidRDefault="00C44585">
            <w:pPr>
              <w:spacing w:before="124" w:after="156" w:line="240" w:lineRule="auto"/>
              <w:jc w:val="center"/>
              <w:rPr>
                <w:rFonts w:ascii="宋体" w:hAnsi="宋体" w:cs="黑体"/>
              </w:rPr>
            </w:pPr>
          </w:p>
        </w:tc>
        <w:tc>
          <w:tcPr>
            <w:tcW w:w="2845" w:type="dxa"/>
            <w:gridSpan w:val="2"/>
            <w:shd w:val="clear" w:color="auto" w:fill="auto"/>
            <w:vAlign w:val="center"/>
          </w:tcPr>
          <w:p w:rsidR="00C44585" w:rsidRDefault="00C44585">
            <w:pPr>
              <w:spacing w:before="124" w:after="156" w:line="240" w:lineRule="auto"/>
              <w:jc w:val="center"/>
              <w:rPr>
                <w:rFonts w:ascii="宋体" w:hAnsi="宋体" w:cs="黑体"/>
              </w:rPr>
            </w:pPr>
          </w:p>
        </w:tc>
      </w:tr>
      <w:tr w:rsidR="00C44585">
        <w:trPr>
          <w:trHeight w:hRule="exact" w:val="459"/>
          <w:jc w:val="center"/>
        </w:trPr>
        <w:tc>
          <w:tcPr>
            <w:tcW w:w="1603" w:type="dxa"/>
            <w:shd w:val="clear" w:color="auto" w:fill="auto"/>
            <w:vAlign w:val="center"/>
          </w:tcPr>
          <w:p w:rsidR="00C44585" w:rsidRDefault="00C44585">
            <w:pPr>
              <w:spacing w:before="124" w:after="156" w:line="240" w:lineRule="auto"/>
              <w:jc w:val="center"/>
              <w:rPr>
                <w:rFonts w:ascii="宋体" w:hAnsi="宋体" w:cs="黑体"/>
              </w:rPr>
            </w:pPr>
          </w:p>
        </w:tc>
        <w:tc>
          <w:tcPr>
            <w:tcW w:w="1560" w:type="dxa"/>
            <w:gridSpan w:val="2"/>
            <w:shd w:val="clear" w:color="auto" w:fill="auto"/>
            <w:vAlign w:val="center"/>
          </w:tcPr>
          <w:p w:rsidR="00C44585" w:rsidRDefault="00C44585">
            <w:pPr>
              <w:spacing w:before="124" w:after="156" w:line="240" w:lineRule="auto"/>
              <w:jc w:val="center"/>
              <w:rPr>
                <w:rFonts w:ascii="宋体" w:hAnsi="宋体" w:cs="黑体"/>
              </w:rPr>
            </w:pPr>
          </w:p>
        </w:tc>
        <w:tc>
          <w:tcPr>
            <w:tcW w:w="1560" w:type="dxa"/>
            <w:shd w:val="clear" w:color="auto" w:fill="auto"/>
            <w:vAlign w:val="center"/>
          </w:tcPr>
          <w:p w:rsidR="00C44585" w:rsidRDefault="00C44585">
            <w:pPr>
              <w:spacing w:before="124" w:after="156" w:line="240" w:lineRule="auto"/>
              <w:jc w:val="center"/>
              <w:rPr>
                <w:rFonts w:ascii="宋体" w:hAnsi="宋体" w:cs="黑体"/>
              </w:rPr>
            </w:pPr>
          </w:p>
        </w:tc>
        <w:tc>
          <w:tcPr>
            <w:tcW w:w="1077" w:type="dxa"/>
            <w:shd w:val="clear" w:color="auto" w:fill="auto"/>
            <w:vAlign w:val="center"/>
          </w:tcPr>
          <w:p w:rsidR="00C44585" w:rsidRDefault="00C44585">
            <w:pPr>
              <w:spacing w:before="124" w:after="156" w:line="240" w:lineRule="auto"/>
              <w:jc w:val="center"/>
              <w:rPr>
                <w:rFonts w:ascii="宋体" w:hAnsi="宋体" w:cs="黑体"/>
              </w:rPr>
            </w:pPr>
          </w:p>
        </w:tc>
        <w:tc>
          <w:tcPr>
            <w:tcW w:w="925" w:type="dxa"/>
            <w:shd w:val="clear" w:color="auto" w:fill="auto"/>
            <w:vAlign w:val="center"/>
          </w:tcPr>
          <w:p w:rsidR="00C44585" w:rsidRDefault="00C44585">
            <w:pPr>
              <w:spacing w:before="124" w:after="156" w:line="240" w:lineRule="auto"/>
              <w:jc w:val="center"/>
              <w:rPr>
                <w:rFonts w:ascii="宋体" w:hAnsi="宋体" w:cs="黑体"/>
              </w:rPr>
            </w:pPr>
          </w:p>
        </w:tc>
        <w:tc>
          <w:tcPr>
            <w:tcW w:w="2845" w:type="dxa"/>
            <w:gridSpan w:val="2"/>
            <w:shd w:val="clear" w:color="auto" w:fill="auto"/>
            <w:vAlign w:val="center"/>
          </w:tcPr>
          <w:p w:rsidR="00C44585" w:rsidRDefault="00C44585">
            <w:pPr>
              <w:spacing w:before="124" w:after="156" w:line="240" w:lineRule="auto"/>
              <w:jc w:val="center"/>
              <w:rPr>
                <w:rFonts w:ascii="宋体" w:hAnsi="宋体" w:cs="黑体"/>
              </w:rPr>
            </w:pPr>
          </w:p>
        </w:tc>
      </w:tr>
    </w:tbl>
    <w:p w:rsidR="00C44585" w:rsidRDefault="00C44585">
      <w:pPr>
        <w:pStyle w:val="afffff5"/>
        <w:ind w:firstLineChars="0" w:firstLine="0"/>
        <w:rPr>
          <w:rFonts w:ascii="Times New Roman"/>
        </w:rPr>
        <w:sectPr w:rsidR="00C44585">
          <w:pgSz w:w="11906" w:h="16838"/>
          <w:pgMar w:top="1928" w:right="1134" w:bottom="1134" w:left="1134" w:header="1418" w:footer="1134" w:gutter="284"/>
          <w:pgNumType w:start="1"/>
          <w:cols w:space="425"/>
          <w:formProt w:val="0"/>
          <w:docGrid w:type="lines" w:linePitch="312"/>
        </w:sectPr>
      </w:pPr>
    </w:p>
    <w:p w:rsidR="00C44585" w:rsidRDefault="00471F0D">
      <w:pPr>
        <w:pStyle w:val="afffffffffffb"/>
        <w:framePr w:wrap="around" w:hAnchor="page" w:x="4214" w:y="504"/>
      </w:pPr>
      <w:r>
        <w:t>_________________________________</w:t>
      </w:r>
    </w:p>
    <w:p w:rsidR="00C44585" w:rsidRDefault="00C44585">
      <w:pPr>
        <w:pStyle w:val="afffff5"/>
        <w:spacing w:line="240" w:lineRule="exact"/>
        <w:ind w:firstLineChars="0" w:firstLine="0"/>
      </w:pPr>
    </w:p>
    <w:sectPr w:rsidR="00C44585">
      <w:type w:val="continuous"/>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1F0D" w:rsidRDefault="00471F0D">
      <w:pPr>
        <w:spacing w:line="240" w:lineRule="auto"/>
      </w:pPr>
      <w:r>
        <w:separator/>
      </w:r>
    </w:p>
  </w:endnote>
  <w:endnote w:type="continuationSeparator" w:id="0">
    <w:p w:rsidR="00471F0D" w:rsidRDefault="00471F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585" w:rsidRDefault="00471F0D">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585" w:rsidRDefault="00C44585">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585" w:rsidRDefault="00C44585">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585" w:rsidRDefault="00471F0D">
    <w:pPr>
      <w:pStyle w:val="afffff2"/>
    </w:pPr>
    <w:r>
      <w:fldChar w:fldCharType="begin"/>
    </w:r>
    <w:r>
      <w:instrText>PAGE   \* MERGEFORMAT</w:instrText>
    </w:r>
    <w:r>
      <w:fldChar w:fldCharType="separate"/>
    </w:r>
    <w:r w:rsidR="004B4C4C" w:rsidRPr="004B4C4C">
      <w:rPr>
        <w:noProof/>
        <w:lang w:val="zh-CN"/>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1F0D" w:rsidRDefault="00471F0D">
      <w:pPr>
        <w:spacing w:line="240" w:lineRule="auto"/>
      </w:pPr>
      <w:r>
        <w:separator/>
      </w:r>
    </w:p>
  </w:footnote>
  <w:footnote w:type="continuationSeparator" w:id="0">
    <w:p w:rsidR="00471F0D" w:rsidRDefault="00471F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585" w:rsidRDefault="00C44585">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585" w:rsidRDefault="00471F0D">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585" w:rsidRDefault="00C44585">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585" w:rsidRDefault="00471F0D">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4D7685">
      <w:rPr>
        <w:noProof/>
        <w:lang w:val="fr-FR"/>
      </w:rPr>
      <w:t>DB14/T 1279—2024</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585" w:rsidRDefault="00471F0D">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B4C4C">
      <w:rPr>
        <w:noProof/>
      </w:rPr>
      <w:t>DB14/T 1279</w:t>
    </w:r>
    <w:r w:rsidR="004B4C4C">
      <w:rPr>
        <w:noProof/>
      </w:rPr>
      <w:t>—</w:t>
    </w:r>
    <w:r w:rsidR="004B4C4C">
      <w:rPr>
        <w:noProof/>
      </w:rPr>
      <w:t>2024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ttachedTemplate r:id="rId1"/>
  <w:documentProtection w:edit="forms" w:enforcement="1" w:cryptProviderType="rsaAES" w:cryptAlgorithmClass="hash" w:cryptAlgorithmType="typeAny" w:cryptAlgorithmSid="14" w:cryptSpinCount="100000" w:hash="7BnPsM/iouRjJ4dEgnmtEgoMOaBMjaiSzuT7KHcbh67l5rlTw/Cai3YwXTRmV8zpyKSjQGt9OgmQcam0SqXH2Q==" w:salt="Y3uJ3M4pedqSp3zokC2Low=="/>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xZTcxZDJiOTk1NDllNzkwMDg2OWU4ZTgxOGFjOTAifQ=="/>
  </w:docVars>
  <w:rsids>
    <w:rsidRoot w:val="000C3F65"/>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5BDE"/>
    <w:rsid w:val="00047F28"/>
    <w:rsid w:val="000503AA"/>
    <w:rsid w:val="000506A1"/>
    <w:rsid w:val="000515DD"/>
    <w:rsid w:val="0005265A"/>
    <w:rsid w:val="000539DD"/>
    <w:rsid w:val="00053BD3"/>
    <w:rsid w:val="000556ED"/>
    <w:rsid w:val="00055FE2"/>
    <w:rsid w:val="0005616F"/>
    <w:rsid w:val="00060C2E"/>
    <w:rsid w:val="00061033"/>
    <w:rsid w:val="00061604"/>
    <w:rsid w:val="000619E9"/>
    <w:rsid w:val="000622D4"/>
    <w:rsid w:val="0006357D"/>
    <w:rsid w:val="00067D8E"/>
    <w:rsid w:val="00067F1E"/>
    <w:rsid w:val="00071CC0"/>
    <w:rsid w:val="00073C8C"/>
    <w:rsid w:val="00077B64"/>
    <w:rsid w:val="00080A1C"/>
    <w:rsid w:val="00082317"/>
    <w:rsid w:val="00083D2C"/>
    <w:rsid w:val="0008534B"/>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33B7"/>
    <w:rsid w:val="000A7311"/>
    <w:rsid w:val="000B060F"/>
    <w:rsid w:val="000B1592"/>
    <w:rsid w:val="000B1FF2"/>
    <w:rsid w:val="000B39B2"/>
    <w:rsid w:val="000B3CDA"/>
    <w:rsid w:val="000B6A0B"/>
    <w:rsid w:val="000C0F6C"/>
    <w:rsid w:val="000C11DB"/>
    <w:rsid w:val="000C1492"/>
    <w:rsid w:val="000C2FBD"/>
    <w:rsid w:val="000C3F65"/>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3E2A"/>
    <w:rsid w:val="00104926"/>
    <w:rsid w:val="00111613"/>
    <w:rsid w:val="00112B35"/>
    <w:rsid w:val="00113B1E"/>
    <w:rsid w:val="0011711C"/>
    <w:rsid w:val="0012059C"/>
    <w:rsid w:val="00124E4F"/>
    <w:rsid w:val="001260B7"/>
    <w:rsid w:val="001265CB"/>
    <w:rsid w:val="001317B3"/>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EB9"/>
    <w:rsid w:val="00170804"/>
    <w:rsid w:val="001708E9"/>
    <w:rsid w:val="0017340B"/>
    <w:rsid w:val="00173FB1"/>
    <w:rsid w:val="00176DFD"/>
    <w:rsid w:val="00180195"/>
    <w:rsid w:val="001852C9"/>
    <w:rsid w:val="00190087"/>
    <w:rsid w:val="001913C4"/>
    <w:rsid w:val="00192772"/>
    <w:rsid w:val="0019348F"/>
    <w:rsid w:val="00193A07"/>
    <w:rsid w:val="00194C95"/>
    <w:rsid w:val="00195C34"/>
    <w:rsid w:val="00196EF5"/>
    <w:rsid w:val="001A1A53"/>
    <w:rsid w:val="001A234A"/>
    <w:rsid w:val="001A4CF3"/>
    <w:rsid w:val="001B06E8"/>
    <w:rsid w:val="001B3397"/>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543B"/>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2902"/>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3E8C"/>
    <w:rsid w:val="0026148A"/>
    <w:rsid w:val="00262696"/>
    <w:rsid w:val="00263D25"/>
    <w:rsid w:val="002643C3"/>
    <w:rsid w:val="00264A0C"/>
    <w:rsid w:val="00266EEB"/>
    <w:rsid w:val="00267EF4"/>
    <w:rsid w:val="00270CB8"/>
    <w:rsid w:val="00272B08"/>
    <w:rsid w:val="00276ABF"/>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3EE9"/>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3C4D"/>
    <w:rsid w:val="00324D13"/>
    <w:rsid w:val="00324D2A"/>
    <w:rsid w:val="00324EDD"/>
    <w:rsid w:val="003331E4"/>
    <w:rsid w:val="00336C64"/>
    <w:rsid w:val="00337162"/>
    <w:rsid w:val="00340E74"/>
    <w:rsid w:val="0034194F"/>
    <w:rsid w:val="00344605"/>
    <w:rsid w:val="003474AA"/>
    <w:rsid w:val="00350D1D"/>
    <w:rsid w:val="00352C83"/>
    <w:rsid w:val="003615D2"/>
    <w:rsid w:val="0036429C"/>
    <w:rsid w:val="00364A53"/>
    <w:rsid w:val="003654CB"/>
    <w:rsid w:val="00365AA9"/>
    <w:rsid w:val="00365F86"/>
    <w:rsid w:val="00365F87"/>
    <w:rsid w:val="00366E89"/>
    <w:rsid w:val="0036724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6FB4"/>
    <w:rsid w:val="003974EB"/>
    <w:rsid w:val="00397CC5"/>
    <w:rsid w:val="003A1582"/>
    <w:rsid w:val="003A4077"/>
    <w:rsid w:val="003B09AD"/>
    <w:rsid w:val="003B1F18"/>
    <w:rsid w:val="003B5137"/>
    <w:rsid w:val="003B5BF0"/>
    <w:rsid w:val="003B60BF"/>
    <w:rsid w:val="003B6BE3"/>
    <w:rsid w:val="003C010C"/>
    <w:rsid w:val="003C0A6C"/>
    <w:rsid w:val="003C14F8"/>
    <w:rsid w:val="003C5A43"/>
    <w:rsid w:val="003C5EFA"/>
    <w:rsid w:val="003D0519"/>
    <w:rsid w:val="003D0FF6"/>
    <w:rsid w:val="003D262C"/>
    <w:rsid w:val="003D6D61"/>
    <w:rsid w:val="003D79C6"/>
    <w:rsid w:val="003E091D"/>
    <w:rsid w:val="003E1C53"/>
    <w:rsid w:val="003E2A69"/>
    <w:rsid w:val="003E2B23"/>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203F"/>
    <w:rsid w:val="0041477A"/>
    <w:rsid w:val="004167A3"/>
    <w:rsid w:val="00432DAA"/>
    <w:rsid w:val="00434305"/>
    <w:rsid w:val="00435DF7"/>
    <w:rsid w:val="004371D6"/>
    <w:rsid w:val="0044083F"/>
    <w:rsid w:val="00441AE7"/>
    <w:rsid w:val="00442E07"/>
    <w:rsid w:val="00445574"/>
    <w:rsid w:val="004467FB"/>
    <w:rsid w:val="00452D6B"/>
    <w:rsid w:val="00454484"/>
    <w:rsid w:val="0045517B"/>
    <w:rsid w:val="00456CE2"/>
    <w:rsid w:val="00463B77"/>
    <w:rsid w:val="00463C7B"/>
    <w:rsid w:val="004644A6"/>
    <w:rsid w:val="004659BD"/>
    <w:rsid w:val="00470775"/>
    <w:rsid w:val="00471F0D"/>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3EB"/>
    <w:rsid w:val="004B2701"/>
    <w:rsid w:val="004B2E1B"/>
    <w:rsid w:val="004B3AA8"/>
    <w:rsid w:val="004B3E93"/>
    <w:rsid w:val="004B4C4C"/>
    <w:rsid w:val="004C1FBC"/>
    <w:rsid w:val="004C3F1D"/>
    <w:rsid w:val="004C458D"/>
    <w:rsid w:val="004C7556"/>
    <w:rsid w:val="004C7E8B"/>
    <w:rsid w:val="004C7E9D"/>
    <w:rsid w:val="004C7F67"/>
    <w:rsid w:val="004D076D"/>
    <w:rsid w:val="004D0EF1"/>
    <w:rsid w:val="004D2253"/>
    <w:rsid w:val="004D4406"/>
    <w:rsid w:val="004D7685"/>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384"/>
    <w:rsid w:val="00516B0B"/>
    <w:rsid w:val="005202A7"/>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0D05"/>
    <w:rsid w:val="00573D9E"/>
    <w:rsid w:val="005801E3"/>
    <w:rsid w:val="00581802"/>
    <w:rsid w:val="005836A8"/>
    <w:rsid w:val="0058409C"/>
    <w:rsid w:val="00584262"/>
    <w:rsid w:val="00586630"/>
    <w:rsid w:val="00587ADD"/>
    <w:rsid w:val="00591E27"/>
    <w:rsid w:val="005929A9"/>
    <w:rsid w:val="0059408B"/>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1132"/>
    <w:rsid w:val="005C29B8"/>
    <w:rsid w:val="005C5F21"/>
    <w:rsid w:val="005C7156"/>
    <w:rsid w:val="005C741C"/>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3F94"/>
    <w:rsid w:val="00604784"/>
    <w:rsid w:val="00606419"/>
    <w:rsid w:val="00607D29"/>
    <w:rsid w:val="00612952"/>
    <w:rsid w:val="00614CC1"/>
    <w:rsid w:val="00615A9D"/>
    <w:rsid w:val="00617387"/>
    <w:rsid w:val="006205D6"/>
    <w:rsid w:val="00623117"/>
    <w:rsid w:val="006252D8"/>
    <w:rsid w:val="006259BC"/>
    <w:rsid w:val="0062636B"/>
    <w:rsid w:val="00632182"/>
    <w:rsid w:val="00632AE0"/>
    <w:rsid w:val="00633C17"/>
    <w:rsid w:val="00634D9E"/>
    <w:rsid w:val="00636E3E"/>
    <w:rsid w:val="00637500"/>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F01"/>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3D6F"/>
    <w:rsid w:val="006C5A62"/>
    <w:rsid w:val="006C5D68"/>
    <w:rsid w:val="006C6976"/>
    <w:rsid w:val="006C6DD0"/>
    <w:rsid w:val="006D04EA"/>
    <w:rsid w:val="006D0AB7"/>
    <w:rsid w:val="006D16C4"/>
    <w:rsid w:val="006D3E96"/>
    <w:rsid w:val="006D4515"/>
    <w:rsid w:val="006D4BB1"/>
    <w:rsid w:val="006D54C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3BC1"/>
    <w:rsid w:val="00724879"/>
    <w:rsid w:val="00724E1B"/>
    <w:rsid w:val="00725949"/>
    <w:rsid w:val="00727FA2"/>
    <w:rsid w:val="007322D9"/>
    <w:rsid w:val="00732921"/>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C86"/>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104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389B"/>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434"/>
    <w:rsid w:val="00863E05"/>
    <w:rsid w:val="00865ACA"/>
    <w:rsid w:val="00865D28"/>
    <w:rsid w:val="00865F85"/>
    <w:rsid w:val="00867C10"/>
    <w:rsid w:val="00870439"/>
    <w:rsid w:val="00870DA1"/>
    <w:rsid w:val="00883F93"/>
    <w:rsid w:val="00884DB3"/>
    <w:rsid w:val="00885A9D"/>
    <w:rsid w:val="008864F6"/>
    <w:rsid w:val="00886970"/>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1BB0"/>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29DA"/>
    <w:rsid w:val="00905B37"/>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3A3A"/>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366A"/>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103B"/>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28B2"/>
    <w:rsid w:val="00A83D8D"/>
    <w:rsid w:val="00A8446B"/>
    <w:rsid w:val="00A8473F"/>
    <w:rsid w:val="00A862D6"/>
    <w:rsid w:val="00A8715E"/>
    <w:rsid w:val="00A878F0"/>
    <w:rsid w:val="00A9295B"/>
    <w:rsid w:val="00A93B09"/>
    <w:rsid w:val="00A94247"/>
    <w:rsid w:val="00A952D7"/>
    <w:rsid w:val="00A95D00"/>
    <w:rsid w:val="00A963F7"/>
    <w:rsid w:val="00A96AD8"/>
    <w:rsid w:val="00AA052C"/>
    <w:rsid w:val="00AA1E45"/>
    <w:rsid w:val="00AA4286"/>
    <w:rsid w:val="00AA456B"/>
    <w:rsid w:val="00AA57F5"/>
    <w:rsid w:val="00AA672E"/>
    <w:rsid w:val="00AA6EC9"/>
    <w:rsid w:val="00AA706F"/>
    <w:rsid w:val="00AB41D5"/>
    <w:rsid w:val="00AB6309"/>
    <w:rsid w:val="00AB6C5F"/>
    <w:rsid w:val="00AB6EE7"/>
    <w:rsid w:val="00AB7129"/>
    <w:rsid w:val="00AC27A6"/>
    <w:rsid w:val="00AC30F7"/>
    <w:rsid w:val="00AC3A5A"/>
    <w:rsid w:val="00AC4D95"/>
    <w:rsid w:val="00AC5DF4"/>
    <w:rsid w:val="00AC5E7F"/>
    <w:rsid w:val="00AD0AEF"/>
    <w:rsid w:val="00AD11B7"/>
    <w:rsid w:val="00AD1A94"/>
    <w:rsid w:val="00AD1C05"/>
    <w:rsid w:val="00AD4126"/>
    <w:rsid w:val="00AD421C"/>
    <w:rsid w:val="00AD44FA"/>
    <w:rsid w:val="00AE070A"/>
    <w:rsid w:val="00AE101C"/>
    <w:rsid w:val="00AE37E5"/>
    <w:rsid w:val="00AE5EB4"/>
    <w:rsid w:val="00AF0C18"/>
    <w:rsid w:val="00AF2E7E"/>
    <w:rsid w:val="00AF47C5"/>
    <w:rsid w:val="00AF5398"/>
    <w:rsid w:val="00B049AF"/>
    <w:rsid w:val="00B07242"/>
    <w:rsid w:val="00B10534"/>
    <w:rsid w:val="00B113DB"/>
    <w:rsid w:val="00B11D8A"/>
    <w:rsid w:val="00B12981"/>
    <w:rsid w:val="00B147DD"/>
    <w:rsid w:val="00B156FD"/>
    <w:rsid w:val="00B15C33"/>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4909"/>
    <w:rsid w:val="00BC5DC7"/>
    <w:rsid w:val="00BC6B8B"/>
    <w:rsid w:val="00BC73D8"/>
    <w:rsid w:val="00BD52D7"/>
    <w:rsid w:val="00BD5AD2"/>
    <w:rsid w:val="00BE22F3"/>
    <w:rsid w:val="00BE5B52"/>
    <w:rsid w:val="00BE78CA"/>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2173"/>
    <w:rsid w:val="00C24C8D"/>
    <w:rsid w:val="00C25FE2"/>
    <w:rsid w:val="00C26B53"/>
    <w:rsid w:val="00C279B2"/>
    <w:rsid w:val="00C33E50"/>
    <w:rsid w:val="00C34C20"/>
    <w:rsid w:val="00C35A3E"/>
    <w:rsid w:val="00C42130"/>
    <w:rsid w:val="00C423A4"/>
    <w:rsid w:val="00C44585"/>
    <w:rsid w:val="00C44BF5"/>
    <w:rsid w:val="00C521D6"/>
    <w:rsid w:val="00C52622"/>
    <w:rsid w:val="00C55232"/>
    <w:rsid w:val="00C553A4"/>
    <w:rsid w:val="00C55A06"/>
    <w:rsid w:val="00C55D03"/>
    <w:rsid w:val="00C601BC"/>
    <w:rsid w:val="00C6329F"/>
    <w:rsid w:val="00C63340"/>
    <w:rsid w:val="00C63817"/>
    <w:rsid w:val="00C643F9"/>
    <w:rsid w:val="00C64E95"/>
    <w:rsid w:val="00C71372"/>
    <w:rsid w:val="00C72410"/>
    <w:rsid w:val="00C7287F"/>
    <w:rsid w:val="00C77CA8"/>
    <w:rsid w:val="00C80982"/>
    <w:rsid w:val="00C80CB8"/>
    <w:rsid w:val="00C819F8"/>
    <w:rsid w:val="00C8248C"/>
    <w:rsid w:val="00C82EBF"/>
    <w:rsid w:val="00C84E33"/>
    <w:rsid w:val="00C85B66"/>
    <w:rsid w:val="00C86D6F"/>
    <w:rsid w:val="00C905FC"/>
    <w:rsid w:val="00C92D03"/>
    <w:rsid w:val="00C9319C"/>
    <w:rsid w:val="00C9435D"/>
    <w:rsid w:val="00C94DF2"/>
    <w:rsid w:val="00C96741"/>
    <w:rsid w:val="00CA055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CFA"/>
    <w:rsid w:val="00CF6E60"/>
    <w:rsid w:val="00CF7BCA"/>
    <w:rsid w:val="00D008FD"/>
    <w:rsid w:val="00D0321C"/>
    <w:rsid w:val="00D035EC"/>
    <w:rsid w:val="00D06AB1"/>
    <w:rsid w:val="00D072ED"/>
    <w:rsid w:val="00D07939"/>
    <w:rsid w:val="00D07A16"/>
    <w:rsid w:val="00D1067E"/>
    <w:rsid w:val="00D10F50"/>
    <w:rsid w:val="00D11272"/>
    <w:rsid w:val="00D126F5"/>
    <w:rsid w:val="00D13254"/>
    <w:rsid w:val="00D1489E"/>
    <w:rsid w:val="00D1624F"/>
    <w:rsid w:val="00D20737"/>
    <w:rsid w:val="00D21E81"/>
    <w:rsid w:val="00D223DE"/>
    <w:rsid w:val="00D25E37"/>
    <w:rsid w:val="00D2661A"/>
    <w:rsid w:val="00D27582"/>
    <w:rsid w:val="00D27EC4"/>
    <w:rsid w:val="00D32719"/>
    <w:rsid w:val="00D33333"/>
    <w:rsid w:val="00D33457"/>
    <w:rsid w:val="00D352A2"/>
    <w:rsid w:val="00D3656A"/>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E7D"/>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3366"/>
    <w:rsid w:val="00DE6796"/>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2784"/>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E7BFE"/>
    <w:rsid w:val="00EF054A"/>
    <w:rsid w:val="00EF3235"/>
    <w:rsid w:val="00EF7E72"/>
    <w:rsid w:val="00F06D37"/>
    <w:rsid w:val="00F07B9D"/>
    <w:rsid w:val="00F11586"/>
    <w:rsid w:val="00F1183B"/>
    <w:rsid w:val="00F11C9F"/>
    <w:rsid w:val="00F12263"/>
    <w:rsid w:val="00F1409D"/>
    <w:rsid w:val="00F14214"/>
    <w:rsid w:val="00F157A9"/>
    <w:rsid w:val="00F2289F"/>
    <w:rsid w:val="00F25BB6"/>
    <w:rsid w:val="00F26B7E"/>
    <w:rsid w:val="00F27A3B"/>
    <w:rsid w:val="00F33817"/>
    <w:rsid w:val="00F420D5"/>
    <w:rsid w:val="00F44BF4"/>
    <w:rsid w:val="00F451EA"/>
    <w:rsid w:val="00F45447"/>
    <w:rsid w:val="00F456C6"/>
    <w:rsid w:val="00F4577B"/>
    <w:rsid w:val="00F46496"/>
    <w:rsid w:val="00F474D0"/>
    <w:rsid w:val="00F50179"/>
    <w:rsid w:val="00F515EE"/>
    <w:rsid w:val="00F5510E"/>
    <w:rsid w:val="00F56511"/>
    <w:rsid w:val="00F6194E"/>
    <w:rsid w:val="00F623AC"/>
    <w:rsid w:val="00F6412A"/>
    <w:rsid w:val="00F65893"/>
    <w:rsid w:val="00F66A4A"/>
    <w:rsid w:val="00F71E22"/>
    <w:rsid w:val="00F72142"/>
    <w:rsid w:val="00F72AE7"/>
    <w:rsid w:val="00F81141"/>
    <w:rsid w:val="00F833BA"/>
    <w:rsid w:val="00F84FD0"/>
    <w:rsid w:val="00F8554A"/>
    <w:rsid w:val="00F85861"/>
    <w:rsid w:val="00F859A8"/>
    <w:rsid w:val="00F86D87"/>
    <w:rsid w:val="00F87602"/>
    <w:rsid w:val="00F9108B"/>
    <w:rsid w:val="00F91349"/>
    <w:rsid w:val="00F93A8A"/>
    <w:rsid w:val="00F95248"/>
    <w:rsid w:val="00F956A9"/>
    <w:rsid w:val="00F963ED"/>
    <w:rsid w:val="00F966CF"/>
    <w:rsid w:val="00F96CAE"/>
    <w:rsid w:val="00F9739E"/>
    <w:rsid w:val="00F97C99"/>
    <w:rsid w:val="00FA3DE6"/>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64E6"/>
    <w:rsid w:val="00FD7299"/>
    <w:rsid w:val="00FE1FBE"/>
    <w:rsid w:val="00FE3901"/>
    <w:rsid w:val="00FE39D3"/>
    <w:rsid w:val="00FE4BCE"/>
    <w:rsid w:val="00FE54AE"/>
    <w:rsid w:val="00FE576A"/>
    <w:rsid w:val="00FE7E79"/>
    <w:rsid w:val="00FF3E7D"/>
    <w:rsid w:val="00FF5B99"/>
    <w:rsid w:val="00FF730C"/>
    <w:rsid w:val="00FF73F4"/>
    <w:rsid w:val="00FF7CE4"/>
    <w:rsid w:val="00FF7E39"/>
    <w:rsid w:val="024A01DE"/>
    <w:rsid w:val="03AC7419"/>
    <w:rsid w:val="067A6017"/>
    <w:rsid w:val="07335718"/>
    <w:rsid w:val="07B94F50"/>
    <w:rsid w:val="08E553A9"/>
    <w:rsid w:val="091C3B12"/>
    <w:rsid w:val="09E23A4B"/>
    <w:rsid w:val="0A2B28E3"/>
    <w:rsid w:val="0AAD41CB"/>
    <w:rsid w:val="0CE95936"/>
    <w:rsid w:val="0DD9004A"/>
    <w:rsid w:val="0F0F7569"/>
    <w:rsid w:val="0F7668F7"/>
    <w:rsid w:val="0F831A10"/>
    <w:rsid w:val="13E869FC"/>
    <w:rsid w:val="147F2B28"/>
    <w:rsid w:val="159222B5"/>
    <w:rsid w:val="19301332"/>
    <w:rsid w:val="1AAD7613"/>
    <w:rsid w:val="1B9564C6"/>
    <w:rsid w:val="1BAC43B4"/>
    <w:rsid w:val="1D81731D"/>
    <w:rsid w:val="1DFB6797"/>
    <w:rsid w:val="1FE64B4D"/>
    <w:rsid w:val="2100457D"/>
    <w:rsid w:val="247B255A"/>
    <w:rsid w:val="25531BB2"/>
    <w:rsid w:val="273F5386"/>
    <w:rsid w:val="27905F5C"/>
    <w:rsid w:val="27B62EA4"/>
    <w:rsid w:val="29337B61"/>
    <w:rsid w:val="29C9255D"/>
    <w:rsid w:val="2A183743"/>
    <w:rsid w:val="2A802E44"/>
    <w:rsid w:val="2AC221D9"/>
    <w:rsid w:val="2AD62415"/>
    <w:rsid w:val="2BB56FA9"/>
    <w:rsid w:val="2F6B3864"/>
    <w:rsid w:val="303540E3"/>
    <w:rsid w:val="30B476A1"/>
    <w:rsid w:val="31B26AEB"/>
    <w:rsid w:val="31E56CC1"/>
    <w:rsid w:val="32894780"/>
    <w:rsid w:val="345860C2"/>
    <w:rsid w:val="35391132"/>
    <w:rsid w:val="355D0254"/>
    <w:rsid w:val="36E136BD"/>
    <w:rsid w:val="37541236"/>
    <w:rsid w:val="39223A8C"/>
    <w:rsid w:val="39C97777"/>
    <w:rsid w:val="3AA26E77"/>
    <w:rsid w:val="3AAF16E5"/>
    <w:rsid w:val="3AE12DEA"/>
    <w:rsid w:val="3B512A44"/>
    <w:rsid w:val="3C375C49"/>
    <w:rsid w:val="3D692BFC"/>
    <w:rsid w:val="3D730FCF"/>
    <w:rsid w:val="3DCD01AB"/>
    <w:rsid w:val="42A8500E"/>
    <w:rsid w:val="435D28FD"/>
    <w:rsid w:val="458033D8"/>
    <w:rsid w:val="45D25166"/>
    <w:rsid w:val="466C0239"/>
    <w:rsid w:val="468417D5"/>
    <w:rsid w:val="475E56F7"/>
    <w:rsid w:val="48645F98"/>
    <w:rsid w:val="4A7E0896"/>
    <w:rsid w:val="4C925BB2"/>
    <w:rsid w:val="4E733784"/>
    <w:rsid w:val="507F7CE6"/>
    <w:rsid w:val="50C622BE"/>
    <w:rsid w:val="51916443"/>
    <w:rsid w:val="5424081A"/>
    <w:rsid w:val="54D96FFA"/>
    <w:rsid w:val="54EB3A32"/>
    <w:rsid w:val="55711D98"/>
    <w:rsid w:val="590F534F"/>
    <w:rsid w:val="599B5E8E"/>
    <w:rsid w:val="5A8A58D0"/>
    <w:rsid w:val="5A940F0D"/>
    <w:rsid w:val="5B5467BD"/>
    <w:rsid w:val="5B9D5FC3"/>
    <w:rsid w:val="5BEA5660"/>
    <w:rsid w:val="5D453430"/>
    <w:rsid w:val="5E221E7D"/>
    <w:rsid w:val="5EBE39CB"/>
    <w:rsid w:val="5FDD2723"/>
    <w:rsid w:val="6112302B"/>
    <w:rsid w:val="62646B2D"/>
    <w:rsid w:val="63B45F86"/>
    <w:rsid w:val="64B675A0"/>
    <w:rsid w:val="66D65406"/>
    <w:rsid w:val="68664855"/>
    <w:rsid w:val="69885CA7"/>
    <w:rsid w:val="69DC3002"/>
    <w:rsid w:val="6A9A15DA"/>
    <w:rsid w:val="6BE52D9D"/>
    <w:rsid w:val="6C8C4107"/>
    <w:rsid w:val="6CD060BD"/>
    <w:rsid w:val="6E0F4C21"/>
    <w:rsid w:val="6E8372F8"/>
    <w:rsid w:val="6EC345AE"/>
    <w:rsid w:val="6F647D27"/>
    <w:rsid w:val="706D50DC"/>
    <w:rsid w:val="718B2ABB"/>
    <w:rsid w:val="728A4D03"/>
    <w:rsid w:val="72B23AEB"/>
    <w:rsid w:val="731B5CBA"/>
    <w:rsid w:val="73754E86"/>
    <w:rsid w:val="749B23AB"/>
    <w:rsid w:val="75613674"/>
    <w:rsid w:val="75C3344C"/>
    <w:rsid w:val="777D5995"/>
    <w:rsid w:val="77B53B50"/>
    <w:rsid w:val="77DC6486"/>
    <w:rsid w:val="7DD37306"/>
    <w:rsid w:val="7F3313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DF8CF72"/>
  <w15:docId w15:val="{5F7B8AF7-34B1-4A21-9DB2-FABF245DF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pPr>
      <w:tabs>
        <w:tab w:val="right" w:leader="dot" w:pos="9344"/>
      </w:tabs>
    </w:pPr>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character" w:styleId="affff7">
    <w:name w:val="Strong"/>
    <w:uiPriority w:val="22"/>
    <w:qFormat/>
    <w:rPr>
      <w:b/>
      <w:bCs/>
    </w:rPr>
  </w:style>
  <w:style w:type="character" w:styleId="affff8">
    <w:name w:val="page number"/>
    <w:qFormat/>
    <w:rPr>
      <w:rFonts w:ascii="宋体" w:eastAsia="宋体" w:hAnsi="Times New Roman"/>
      <w:sz w:val="18"/>
    </w:rPr>
  </w:style>
  <w:style w:type="character" w:styleId="affff9">
    <w:name w:val="Emphasis"/>
    <w:uiPriority w:val="20"/>
    <w:qFormat/>
    <w:rPr>
      <w:i/>
      <w:iCs/>
    </w:rPr>
  </w:style>
  <w:style w:type="character" w:styleId="affffa">
    <w:name w:val="Hyperlink"/>
    <w:uiPriority w:val="99"/>
    <w:qFormat/>
    <w:rPr>
      <w:rFonts w:ascii="宋体" w:eastAsia="宋体" w:hAnsi="Times New Roman"/>
      <w:color w:val="auto"/>
      <w:spacing w:val="0"/>
      <w:w w:val="100"/>
      <w:position w:val="0"/>
      <w:sz w:val="21"/>
      <w:u w:val="none"/>
      <w:vertAlign w:val="baseline"/>
    </w:rPr>
  </w:style>
  <w:style w:type="character" w:styleId="affffb">
    <w:name w:val="footnote reference"/>
    <w:semiHidden/>
    <w:qFormat/>
    <w:rPr>
      <w:rFonts w:ascii="宋体" w:eastAsia="宋体" w:hAnsi="宋体" w:cs="Times New Roman"/>
      <w:spacing w:val="0"/>
      <w:sz w:val="18"/>
      <w:vertAlign w:val="superscript"/>
    </w:rPr>
  </w:style>
  <w:style w:type="table" w:styleId="affffc">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round"/>
      <w:spacing w:before="57"/>
    </w:pPr>
    <w:rPr>
      <w:sz w:val="21"/>
    </w:rPr>
  </w:style>
  <w:style w:type="paragraph" w:customStyle="1" w:styleId="affffffffff4">
    <w:name w:val="标准文件_文件名称"/>
    <w:basedOn w:val="afffff5"/>
    <w:next w:val="afffff5"/>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 w:type="character" w:customStyle="1" w:styleId="Char0">
    <w:name w:val="段 Char"/>
    <w:link w:val="afffffffffffa"/>
    <w:qFormat/>
    <w:rPr>
      <w:rFonts w:ascii="宋体"/>
      <w:sz w:val="21"/>
    </w:rPr>
  </w:style>
  <w:style w:type="paragraph" w:customStyle="1" w:styleId="afffffffffffa">
    <w:name w:val="段"/>
    <w:link w:val="Char0"/>
    <w:qFormat/>
    <w:pPr>
      <w:tabs>
        <w:tab w:val="center" w:pos="4201"/>
        <w:tab w:val="right" w:leader="dot" w:pos="9298"/>
      </w:tabs>
      <w:autoSpaceDE w:val="0"/>
      <w:autoSpaceDN w:val="0"/>
      <w:ind w:firstLineChars="200" w:firstLine="420"/>
      <w:jc w:val="both"/>
    </w:pPr>
    <w:rPr>
      <w:rFonts w:ascii="宋体"/>
      <w:sz w:val="21"/>
    </w:rPr>
  </w:style>
  <w:style w:type="paragraph" w:customStyle="1" w:styleId="afffffffffffb">
    <w:name w:val="终结线"/>
    <w:basedOn w:val="afff5"/>
    <w:qFormat/>
    <w:pPr>
      <w:framePr w:hSpace="181" w:vSpace="181" w:wrap="around" w:vAnchor="text" w:hAnchor="margin" w:xAlign="center" w:y="28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33BBA2659604F04963DBA165A9A365B"/>
        <w:category>
          <w:name w:val="常规"/>
          <w:gallery w:val="placeholder"/>
        </w:category>
        <w:types>
          <w:type w:val="bbPlcHdr"/>
        </w:types>
        <w:behaviors>
          <w:behavior w:val="content"/>
        </w:behaviors>
        <w:guid w:val="{F7248C4C-FB6B-402E-B9DB-0C0628145FE0}"/>
      </w:docPartPr>
      <w:docPartBody>
        <w:p w:rsidR="009C7789" w:rsidRDefault="002974C1">
          <w:pPr>
            <w:pStyle w:val="133BBA2659604F04963DBA165A9A365B"/>
          </w:pPr>
          <w:r>
            <w:rPr>
              <w:rStyle w:val="a3"/>
              <w:rFonts w:hint="eastAsia"/>
            </w:rPr>
            <w:t>单击或点击此处输入文字。</w:t>
          </w:r>
        </w:p>
      </w:docPartBody>
    </w:docPart>
    <w:docPart>
      <w:docPartPr>
        <w:name w:val="68D1E3B4C6C24DF9B4ACDAEDAD0C895D"/>
        <w:category>
          <w:name w:val="常规"/>
          <w:gallery w:val="placeholder"/>
        </w:category>
        <w:types>
          <w:type w:val="bbPlcHdr"/>
        </w:types>
        <w:behaviors>
          <w:behavior w:val="content"/>
        </w:behaviors>
        <w:guid w:val="{75EDBAE8-2E6C-4476-9B98-1E868EF68280}"/>
      </w:docPartPr>
      <w:docPartBody>
        <w:p w:rsidR="009C7789" w:rsidRDefault="002974C1">
          <w:pPr>
            <w:pStyle w:val="68D1E3B4C6C24DF9B4ACDAEDAD0C895D"/>
          </w:pPr>
          <w:r>
            <w:rPr>
              <w:rStyle w:val="a3"/>
              <w:rFonts w:hint="eastAsia"/>
            </w:rPr>
            <w:t>选择一项。</w:t>
          </w:r>
        </w:p>
      </w:docPartBody>
    </w:docPart>
    <w:docPart>
      <w:docPartPr>
        <w:name w:val="E18376361223488CB79D84C7A878B2D2"/>
        <w:category>
          <w:name w:val="常规"/>
          <w:gallery w:val="placeholder"/>
        </w:category>
        <w:types>
          <w:type w:val="bbPlcHdr"/>
        </w:types>
        <w:behaviors>
          <w:behavior w:val="content"/>
        </w:behaviors>
        <w:guid w:val="{3C7A3833-AE68-4305-B503-3E52FCF5B338}"/>
      </w:docPartPr>
      <w:docPartBody>
        <w:p w:rsidR="009C7789" w:rsidRDefault="002974C1">
          <w:pPr>
            <w:pStyle w:val="E18376361223488CB79D84C7A878B2D2"/>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491"/>
    <w:rsid w:val="000B0DE4"/>
    <w:rsid w:val="002974C1"/>
    <w:rsid w:val="0038767D"/>
    <w:rsid w:val="003D18D1"/>
    <w:rsid w:val="004E7E95"/>
    <w:rsid w:val="0069589D"/>
    <w:rsid w:val="006E121E"/>
    <w:rsid w:val="007E0491"/>
    <w:rsid w:val="009A7CC9"/>
    <w:rsid w:val="009C7789"/>
    <w:rsid w:val="009E39B7"/>
    <w:rsid w:val="00AE6012"/>
    <w:rsid w:val="00B63BA7"/>
    <w:rsid w:val="00C14AC8"/>
    <w:rsid w:val="00C64E68"/>
    <w:rsid w:val="00DA3B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33BBA2659604F04963DBA165A9A365B">
    <w:name w:val="133BBA2659604F04963DBA165A9A365B"/>
    <w:qFormat/>
    <w:pPr>
      <w:widowControl w:val="0"/>
      <w:spacing w:after="160" w:line="278" w:lineRule="auto"/>
    </w:pPr>
    <w:rPr>
      <w:kern w:val="2"/>
      <w:sz w:val="22"/>
      <w:szCs w:val="24"/>
      <w14:ligatures w14:val="standardContextual"/>
    </w:rPr>
  </w:style>
  <w:style w:type="paragraph" w:customStyle="1" w:styleId="68D1E3B4C6C24DF9B4ACDAEDAD0C895D">
    <w:name w:val="68D1E3B4C6C24DF9B4ACDAEDAD0C895D"/>
    <w:qFormat/>
    <w:pPr>
      <w:widowControl w:val="0"/>
      <w:spacing w:after="160" w:line="278" w:lineRule="auto"/>
    </w:pPr>
    <w:rPr>
      <w:kern w:val="2"/>
      <w:sz w:val="22"/>
      <w:szCs w:val="24"/>
      <w14:ligatures w14:val="standardContextual"/>
    </w:rPr>
  </w:style>
  <w:style w:type="paragraph" w:customStyle="1" w:styleId="E18376361223488CB79D84C7A878B2D2">
    <w:name w:val="E18376361223488CB79D84C7A878B2D2"/>
    <w:qFormat/>
    <w:pPr>
      <w:widowControl w:val="0"/>
      <w:spacing w:after="160" w:line="278" w:lineRule="auto"/>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36E645-B1E1-41AF-8DB6-DE71F19FD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16</TotalTime>
  <Pages>1</Pages>
  <Words>835</Words>
  <Characters>4763</Characters>
  <Application>Microsoft Office Word</Application>
  <DocSecurity>0</DocSecurity>
  <Lines>39</Lines>
  <Paragraphs>11</Paragraphs>
  <ScaleCrop>false</ScaleCrop>
  <Company>PCMI</Company>
  <LinksUpToDate>false</LinksUpToDate>
  <CharactersWithSpaces>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赵瑞风</dc:creator>
  <dc:description>&lt;config cover="true" show_menu="true" version="1.0.0" doctype="SDKXY"&gt;_x000d_
&lt;/config&gt;</dc:description>
  <cp:lastModifiedBy>hrj</cp:lastModifiedBy>
  <cp:revision>6</cp:revision>
  <cp:lastPrinted>2024-05-15T09:29:00Z</cp:lastPrinted>
  <dcterms:created xsi:type="dcterms:W3CDTF">2024-04-07T02:06:00Z</dcterms:created>
  <dcterms:modified xsi:type="dcterms:W3CDTF">2024-05-15T09:52:00Z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2052-10.8.2.6990</vt:lpwstr>
  </property>
  <property fmtid="{D5CDD505-2E9C-101B-9397-08002B2CF9AE}" pid="15" name="ICV">
    <vt:lpwstr>DCA60D08D0E4442C9639EAE5D99E2338_12</vt:lpwstr>
  </property>
</Properties>
</file>